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center"/>
        <w:rPr>
          <w:rFonts w:ascii="华文中宋" w:hAnsi="华文中宋" w:eastAsia="华文中宋"/>
          <w:b/>
          <w:sz w:val="32"/>
          <w:szCs w:val="32"/>
        </w:rPr>
      </w:pPr>
      <w:r>
        <w:rPr>
          <w:rFonts w:hint="eastAsia" w:ascii="华文中宋" w:hAnsi="华文中宋" w:eastAsia="华文中宋"/>
          <w:b/>
          <w:sz w:val="32"/>
          <w:szCs w:val="32"/>
        </w:rPr>
        <w:t>能源与动力工程学院</w:t>
      </w:r>
    </w:p>
    <w:p>
      <w:pPr>
        <w:spacing w:line="360" w:lineRule="auto"/>
        <w:jc w:val="center"/>
        <w:rPr>
          <w:rFonts w:ascii="华文中宋" w:hAnsi="华文中宋" w:eastAsia="华文中宋"/>
          <w:b/>
          <w:sz w:val="32"/>
          <w:szCs w:val="32"/>
        </w:rPr>
      </w:pPr>
      <w:r>
        <w:rPr>
          <w:rFonts w:hint="eastAsia" w:ascii="华文中宋" w:hAnsi="华文中宋" w:eastAsia="华文中宋"/>
          <w:b/>
          <w:sz w:val="32"/>
          <w:szCs w:val="32"/>
        </w:rPr>
        <w:t>关于2020级硕士研究生第二阶段学业奖学金的评定办法</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根据</w:t>
      </w:r>
      <w:r>
        <w:rPr>
          <w:rFonts w:hint="eastAsia" w:ascii="宋体" w:hAnsi="宋体" w:eastAsia="宋体"/>
          <w:color w:val="000000" w:themeColor="text1"/>
          <w:sz w:val="24"/>
          <w:szCs w:val="24"/>
          <w14:textFill>
            <w14:solidFill>
              <w14:schemeClr w14:val="tx1"/>
            </w14:solidFill>
          </w14:textFill>
        </w:rPr>
        <w:t>《上海市普通高等学校学生资助资金管理实施办法》（沪教委规</w:t>
      </w:r>
      <w:r>
        <w:rPr>
          <w:rFonts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2020</w:t>
      </w:r>
      <w:r>
        <w:rPr>
          <w:rFonts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2号)、《上海市地方高校研究生国家助学金管理办法》（沪财发﹝2017﹞6号）、</w:t>
      </w:r>
      <w:r>
        <w:rPr>
          <w:rFonts w:hint="eastAsia" w:ascii="宋体" w:hAnsi="宋体" w:eastAsia="宋体"/>
          <w:sz w:val="24"/>
          <w:szCs w:val="24"/>
        </w:rPr>
        <w:t>《上海理工大学全日制硕士研究生奖助方案实施办法》（上理工﹝2019﹞89号）文件相关要求，2020级硕士研究生将在2021/20</w:t>
      </w:r>
      <w:r>
        <w:rPr>
          <w:rFonts w:ascii="宋体" w:hAnsi="宋体" w:eastAsia="宋体"/>
          <w:sz w:val="24"/>
          <w:szCs w:val="24"/>
        </w:rPr>
        <w:t>22</w:t>
      </w:r>
      <w:r>
        <w:rPr>
          <w:rFonts w:hint="eastAsia" w:ascii="宋体" w:hAnsi="宋体" w:eastAsia="宋体"/>
          <w:sz w:val="24"/>
          <w:szCs w:val="24"/>
        </w:rPr>
        <w:t>（二）学期进入学业奖学金第二阶段的评定、实施。为激励我院研究生认真学习、开拓创新、全面发展、结合我院实际情况，经学院党政会议讨论，特制定上海理工大学能源与动力工程学院2020级全日制硕士研究生</w:t>
      </w:r>
      <w:bookmarkStart w:id="0" w:name="_Hlk508253161"/>
      <w:r>
        <w:rPr>
          <w:rFonts w:hint="eastAsia" w:ascii="宋体" w:hAnsi="宋体" w:eastAsia="宋体"/>
          <w:sz w:val="24"/>
          <w:szCs w:val="24"/>
        </w:rPr>
        <w:t>第二阶段</w:t>
      </w:r>
      <w:bookmarkEnd w:id="0"/>
      <w:r>
        <w:rPr>
          <w:rFonts w:hint="eastAsia" w:ascii="宋体" w:hAnsi="宋体" w:eastAsia="宋体"/>
          <w:sz w:val="24"/>
          <w:szCs w:val="24"/>
        </w:rPr>
        <w:t>学业奖学金（以下简称学业奖学金）的评选办法。</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一、评选范围与比例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学业奖学金面向能源与动力工程学院所有录取类型为“非定向就业”并具有中华人民共和国国籍的2020级硕士研究生。人事档案及人事关系不转入上海理工大学的不予参评。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学业奖学金的申报与评定按照专业人数分配名额，</w:t>
      </w:r>
      <w:r>
        <w:rPr>
          <w:rFonts w:hint="eastAsia" w:ascii="宋体" w:hAnsi="宋体" w:eastAsia="宋体"/>
          <w:color w:val="000000" w:themeColor="text1"/>
          <w:sz w:val="24"/>
          <w:szCs w:val="24"/>
          <w14:textFill>
            <w14:solidFill>
              <w14:schemeClr w14:val="tx1"/>
            </w14:solidFill>
          </w14:textFill>
        </w:rPr>
        <w:t>各专业一等奖、二等奖、三等奖的获奖比例分别为5%、35%、50%。</w:t>
      </w:r>
      <w:r>
        <w:rPr>
          <w:rFonts w:hint="eastAsia" w:ascii="宋体" w:hAnsi="宋体" w:eastAsia="宋体"/>
          <w:sz w:val="24"/>
          <w:szCs w:val="24"/>
        </w:rPr>
        <w:t>按照专业划分奖学金等级。每个专业中，一等12000元/年（资助比例：5%），二等奖 8000元/年（资助比例：35%），三等奖</w:t>
      </w:r>
      <w:r>
        <w:rPr>
          <w:rFonts w:hint="eastAsia" w:ascii="宋体" w:hAnsi="宋体" w:eastAsia="宋体"/>
          <w:color w:val="FF0000"/>
          <w:sz w:val="24"/>
          <w:szCs w:val="24"/>
        </w:rPr>
        <w:t xml:space="preserve"> </w:t>
      </w:r>
      <w:r>
        <w:rPr>
          <w:rFonts w:hint="eastAsia" w:ascii="宋体" w:hAnsi="宋体" w:eastAsia="宋体"/>
          <w:color w:val="000000" w:themeColor="text1"/>
          <w:sz w:val="24"/>
          <w:szCs w:val="24"/>
          <w14:textFill>
            <w14:solidFill>
              <w14:schemeClr w14:val="tx1"/>
            </w14:solidFill>
          </w14:textFill>
        </w:rPr>
        <w:t>4000元/年</w:t>
      </w:r>
      <w:r>
        <w:rPr>
          <w:rFonts w:hint="eastAsia" w:ascii="宋体" w:hAnsi="宋体" w:eastAsia="宋体"/>
          <w:sz w:val="24"/>
          <w:szCs w:val="24"/>
        </w:rPr>
        <w:t>（资助比例：50%）(其中力学、动力机械及工程、流体机械及工程、化工过程机械、新能源科学与技术五个专业因人数较少,作为一个专业共同参评)。</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二、评选基本条件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1.热爱社会主义祖国、拥护中国共产党的领导，遵守宪法和法律，遵守学校规章制度。</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2.思想上积极要求上进，关心集体，尊敬师长，团结同学，诚实守信，品行端正，积极参加校、院、班级集体活动，在社会实践活动中有优秀表现。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3.学习刻苦努力，积极参与科研、助教等工作。</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4.所有提交材料皆为研究生在读期间发表或获得，且署名上海理工大学为第一单位。材料的有效时间范围为第一学期入学至第四学期开学前（包含寒假）。</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5.有下列情况者，原评定学业奖学金降低等级或取消。</w:t>
      </w:r>
    </w:p>
    <w:p>
      <w:pPr>
        <w:spacing w:line="360" w:lineRule="auto"/>
        <w:ind w:firstLine="840" w:firstLineChars="35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1）中期考核不合格者；</w:t>
      </w:r>
    </w:p>
    <w:p>
      <w:pPr>
        <w:spacing w:line="360" w:lineRule="auto"/>
        <w:ind w:firstLine="840" w:firstLineChars="35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2）学术行为不端者；</w:t>
      </w:r>
    </w:p>
    <w:p>
      <w:pPr>
        <w:spacing w:line="360" w:lineRule="auto"/>
        <w:ind w:firstLine="840" w:firstLineChars="35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3）受行政纪律处分者或受院内通报批评者。</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三、评选细则</w:t>
      </w:r>
    </w:p>
    <w:p>
      <w:pPr>
        <w:spacing w:line="360" w:lineRule="auto"/>
        <w:rPr>
          <w:rFonts w:ascii="宋体" w:hAnsi="宋体" w:eastAsia="宋体"/>
          <w:sz w:val="24"/>
          <w:szCs w:val="24"/>
        </w:rPr>
      </w:pPr>
      <w:r>
        <w:rPr>
          <w:rFonts w:hint="eastAsia" w:ascii="宋体" w:hAnsi="宋体" w:eastAsia="宋体"/>
          <w:sz w:val="24"/>
          <w:szCs w:val="24"/>
        </w:rPr>
        <w:t xml:space="preserve">    评选细则共分为三个部分：课程成绩、科研成果与平时表现。在计算每个部分的加权分数之后，累计总分进行排序，最终确定学业奖学金名单。</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1.课程成绩（权重30%）</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课程成绩按照加权平均分统计，计算公式为：</w:t>
      </w:r>
    </w:p>
    <w:p>
      <w:pPr>
        <w:spacing w:line="360" w:lineRule="auto"/>
        <w:ind w:firstLine="420" w:firstLineChars="200"/>
        <w:jc w:val="left"/>
        <w:rPr>
          <w:rFonts w:ascii="宋体" w:hAnsi="宋体" w:eastAsia="宋体"/>
          <w:sz w:val="24"/>
          <w:szCs w:val="24"/>
        </w:rPr>
      </w:pPr>
      <w:r>
        <w:drawing>
          <wp:inline distT="0" distB="0" distL="0" distR="0">
            <wp:extent cx="2714625" cy="4711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14625" cy="471447"/>
                    </a:xfrm>
                    <a:prstGeom prst="rect">
                      <a:avLst/>
                    </a:prstGeom>
                    <a:noFill/>
                    <a:ln>
                      <a:noFill/>
                    </a:ln>
                  </pic:spPr>
                </pic:pic>
              </a:graphicData>
            </a:graphic>
          </wp:inline>
        </w:drawing>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注：（1）选修人数低于5人的课程不列入计算。</w:t>
      </w:r>
    </w:p>
    <w:p>
      <w:pPr>
        <w:spacing w:line="360" w:lineRule="auto"/>
        <w:ind w:firstLine="840" w:firstLineChars="350"/>
        <w:jc w:val="left"/>
        <w:rPr>
          <w:rFonts w:ascii="楷体" w:hAnsi="楷体" w:eastAsia="楷体"/>
          <w:sz w:val="24"/>
          <w:szCs w:val="24"/>
        </w:rPr>
      </w:pPr>
      <w:r>
        <w:rPr>
          <w:rFonts w:hint="eastAsia" w:ascii="楷体" w:hAnsi="楷体" w:eastAsia="楷体"/>
          <w:sz w:val="24"/>
          <w:szCs w:val="24"/>
        </w:rPr>
        <w:t>（2）课程成绩中有不及格者，不能参加一、二等奖学金评定。</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2. 科研成果（权重40%,该项分值按归一化处理）</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1）论文发表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论文发表的计分规则参考表1：</w:t>
      </w:r>
    </w:p>
    <w:tbl>
      <w:tblPr>
        <w:tblStyle w:val="6"/>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551"/>
        <w:gridCol w:w="219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89" w:hRule="atLeast"/>
          <w:tblCellSpacing w:w="0" w:type="dxa"/>
          <w:jc w:val="center"/>
        </w:trPr>
        <w:tc>
          <w:tcPr>
            <w:tcW w:w="4551" w:type="dxa"/>
            <w:tcBorders>
              <w:top w:val="outset" w:color="F4F4F4" w:sz="6" w:space="0"/>
              <w:left w:val="outset" w:color="F4F4F4" w:sz="6" w:space="0"/>
              <w:bottom w:val="outset" w:color="F4F4F4" w:sz="6" w:space="0"/>
              <w:right w:val="outset" w:color="F4F4F4" w:sz="6" w:space="0"/>
            </w:tcBorders>
          </w:tcPr>
          <w:p>
            <w:pPr>
              <w:widowControl/>
              <w:spacing w:line="360" w:lineRule="auto"/>
              <w:jc w:val="center"/>
              <w:rPr>
                <w:rFonts w:ascii="宋体" w:hAnsi="宋体" w:eastAsia="宋体"/>
                <w:sz w:val="24"/>
                <w:szCs w:val="24"/>
              </w:rPr>
            </w:pPr>
            <w:r>
              <w:rPr>
                <w:rFonts w:hint="eastAsia" w:ascii="宋体" w:hAnsi="宋体" w:eastAsia="宋体"/>
                <w:sz w:val="24"/>
                <w:szCs w:val="24"/>
              </w:rPr>
              <w:t>级别</w:t>
            </w:r>
          </w:p>
        </w:tc>
        <w:tc>
          <w:tcPr>
            <w:tcW w:w="2195" w:type="dxa"/>
            <w:tcBorders>
              <w:top w:val="outset" w:color="F4F4F4" w:sz="6" w:space="0"/>
              <w:left w:val="outset" w:color="F4F4F4" w:sz="6" w:space="0"/>
              <w:bottom w:val="outset" w:color="F4F4F4" w:sz="6" w:space="0"/>
              <w:right w:val="outset" w:color="F4F4F4" w:sz="6" w:space="0"/>
            </w:tcBorders>
          </w:tcPr>
          <w:p>
            <w:pPr>
              <w:widowControl/>
              <w:spacing w:line="360" w:lineRule="auto"/>
              <w:jc w:val="center"/>
              <w:rPr>
                <w:rFonts w:ascii="宋体" w:hAnsi="宋体" w:eastAsia="宋体"/>
                <w:sz w:val="24"/>
                <w:szCs w:val="24"/>
              </w:rPr>
            </w:pPr>
            <w:r>
              <w:rPr>
                <w:rFonts w:hint="eastAsia" w:ascii="宋体" w:hAnsi="宋体" w:eastAsia="宋体"/>
                <w:sz w:val="24"/>
                <w:szCs w:val="24"/>
              </w:rPr>
              <w:t>得分（分</w:t>
            </w:r>
            <w:r>
              <w:rPr>
                <w:rFonts w:ascii="宋体" w:hAnsi="宋体" w:eastAsia="宋体"/>
                <w:sz w:val="24"/>
                <w:szCs w:val="24"/>
              </w:rPr>
              <w:t>/</w:t>
            </w:r>
            <w:r>
              <w:rPr>
                <w:rFonts w:hint="eastAsia" w:ascii="宋体" w:hAnsi="宋体" w:eastAsia="宋体"/>
                <w:sz w:val="24"/>
                <w:szCs w:val="24"/>
              </w:rPr>
              <w:t>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8" w:hRule="atLeast"/>
          <w:tblCellSpacing w:w="0" w:type="dxa"/>
          <w:jc w:val="center"/>
        </w:trPr>
        <w:tc>
          <w:tcPr>
            <w:tcW w:w="4551" w:type="dxa"/>
            <w:tcBorders>
              <w:top w:val="outset" w:color="F4F4F4" w:sz="6" w:space="0"/>
              <w:left w:val="outset" w:color="F4F4F4" w:sz="6" w:space="0"/>
              <w:bottom w:val="outset" w:color="F4F4F4" w:sz="6" w:space="0"/>
              <w:right w:val="outset" w:color="F4F4F4" w:sz="6" w:space="0"/>
            </w:tcBorders>
          </w:tcPr>
          <w:p>
            <w:pPr>
              <w:widowControl/>
              <w:spacing w:line="360" w:lineRule="auto"/>
              <w:jc w:val="center"/>
              <w:rPr>
                <w:rFonts w:ascii="宋体" w:hAnsi="宋体" w:eastAsia="宋体"/>
                <w:sz w:val="24"/>
                <w:szCs w:val="24"/>
              </w:rPr>
            </w:pPr>
            <w:r>
              <w:rPr>
                <w:rFonts w:ascii="宋体" w:hAnsi="宋体" w:eastAsia="宋体"/>
                <w:sz w:val="24"/>
                <w:szCs w:val="24"/>
              </w:rPr>
              <w:t>SCI</w:t>
            </w:r>
            <w:r>
              <w:rPr>
                <w:rFonts w:hint="eastAsia" w:ascii="宋体" w:hAnsi="宋体" w:eastAsia="宋体"/>
                <w:sz w:val="24"/>
                <w:szCs w:val="24"/>
              </w:rPr>
              <w:t>检索的期刊论文（一区）</w:t>
            </w:r>
          </w:p>
        </w:tc>
        <w:tc>
          <w:tcPr>
            <w:tcW w:w="2195" w:type="dxa"/>
            <w:tcBorders>
              <w:top w:val="outset" w:color="F4F4F4" w:sz="6" w:space="0"/>
              <w:left w:val="outset" w:color="F4F4F4" w:sz="6" w:space="0"/>
              <w:bottom w:val="outset" w:color="F4F4F4" w:sz="6" w:space="0"/>
              <w:right w:val="outset" w:color="F4F4F4" w:sz="6" w:space="0"/>
            </w:tcBorders>
          </w:tcPr>
          <w:p>
            <w:pPr>
              <w:widowControl/>
              <w:spacing w:line="360" w:lineRule="auto"/>
              <w:jc w:val="center"/>
              <w:rPr>
                <w:rFonts w:ascii="宋体" w:hAnsi="宋体" w:eastAsia="宋体"/>
                <w:sz w:val="24"/>
                <w:szCs w:val="24"/>
              </w:rPr>
            </w:pPr>
            <w:r>
              <w:rPr>
                <w:rFonts w:hint="eastAsia" w:ascii="宋体" w:hAnsi="宋体" w:eastAsia="宋体"/>
                <w:sz w:val="24"/>
                <w:szCs w:val="24"/>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8" w:hRule="atLeast"/>
          <w:tblCellSpacing w:w="0" w:type="dxa"/>
          <w:jc w:val="center"/>
        </w:trPr>
        <w:tc>
          <w:tcPr>
            <w:tcW w:w="4551" w:type="dxa"/>
            <w:tcBorders>
              <w:top w:val="outset" w:color="F4F4F4" w:sz="6" w:space="0"/>
              <w:left w:val="outset" w:color="F4F4F4" w:sz="6" w:space="0"/>
              <w:bottom w:val="outset" w:color="F4F4F4" w:sz="6" w:space="0"/>
              <w:right w:val="outset" w:color="F4F4F4" w:sz="6" w:space="0"/>
            </w:tcBorders>
          </w:tcPr>
          <w:p>
            <w:pPr>
              <w:widowControl/>
              <w:spacing w:line="360" w:lineRule="auto"/>
              <w:jc w:val="center"/>
              <w:rPr>
                <w:rFonts w:ascii="宋体" w:hAnsi="宋体" w:eastAsia="宋体"/>
                <w:sz w:val="24"/>
                <w:szCs w:val="24"/>
              </w:rPr>
            </w:pPr>
            <w:r>
              <w:rPr>
                <w:rFonts w:ascii="宋体" w:hAnsi="宋体" w:eastAsia="宋体"/>
                <w:sz w:val="24"/>
                <w:szCs w:val="24"/>
              </w:rPr>
              <w:t>SCI</w:t>
            </w:r>
            <w:r>
              <w:rPr>
                <w:rFonts w:hint="eastAsia" w:ascii="宋体" w:hAnsi="宋体" w:eastAsia="宋体"/>
                <w:sz w:val="24"/>
                <w:szCs w:val="24"/>
              </w:rPr>
              <w:t>检索的期刊论文（二区）</w:t>
            </w:r>
          </w:p>
        </w:tc>
        <w:tc>
          <w:tcPr>
            <w:tcW w:w="2195" w:type="dxa"/>
            <w:tcBorders>
              <w:top w:val="outset" w:color="F4F4F4" w:sz="6" w:space="0"/>
              <w:left w:val="outset" w:color="F4F4F4" w:sz="6" w:space="0"/>
              <w:bottom w:val="outset" w:color="F4F4F4" w:sz="6" w:space="0"/>
              <w:right w:val="outset" w:color="F4F4F4" w:sz="6" w:space="0"/>
            </w:tcBorders>
          </w:tcPr>
          <w:p>
            <w:pPr>
              <w:widowControl/>
              <w:spacing w:line="360" w:lineRule="auto"/>
              <w:jc w:val="center"/>
              <w:rPr>
                <w:rFonts w:ascii="宋体" w:hAnsi="宋体" w:eastAsia="宋体"/>
                <w:sz w:val="24"/>
                <w:szCs w:val="24"/>
              </w:rPr>
            </w:pPr>
            <w:r>
              <w:rPr>
                <w:rFonts w:hint="eastAsia" w:ascii="宋体" w:hAnsi="宋体" w:eastAsia="宋体"/>
                <w:sz w:val="24"/>
                <w:szCs w:val="24"/>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9" w:hRule="atLeast"/>
          <w:tblCellSpacing w:w="0" w:type="dxa"/>
          <w:jc w:val="center"/>
        </w:trPr>
        <w:tc>
          <w:tcPr>
            <w:tcW w:w="4551" w:type="dxa"/>
            <w:tcBorders>
              <w:top w:val="outset" w:color="F4F4F4" w:sz="6" w:space="0"/>
              <w:left w:val="outset" w:color="F4F4F4" w:sz="6" w:space="0"/>
              <w:bottom w:val="outset" w:color="F4F4F4" w:sz="6" w:space="0"/>
              <w:right w:val="outset" w:color="F4F4F4" w:sz="6" w:space="0"/>
            </w:tcBorders>
          </w:tcPr>
          <w:p>
            <w:pPr>
              <w:widowControl/>
              <w:spacing w:line="360" w:lineRule="auto"/>
              <w:jc w:val="center"/>
              <w:rPr>
                <w:rFonts w:ascii="宋体" w:hAnsi="宋体" w:eastAsia="宋体"/>
                <w:sz w:val="24"/>
                <w:szCs w:val="24"/>
              </w:rPr>
            </w:pPr>
            <w:r>
              <w:rPr>
                <w:rFonts w:ascii="宋体" w:hAnsi="宋体" w:eastAsia="宋体"/>
                <w:sz w:val="24"/>
                <w:szCs w:val="24"/>
              </w:rPr>
              <w:t>SCI</w:t>
            </w:r>
            <w:r>
              <w:rPr>
                <w:rFonts w:hint="eastAsia" w:ascii="宋体" w:hAnsi="宋体" w:eastAsia="宋体"/>
                <w:sz w:val="24"/>
                <w:szCs w:val="24"/>
              </w:rPr>
              <w:t>检索的期刊论文（三、四区）</w:t>
            </w:r>
          </w:p>
        </w:tc>
        <w:tc>
          <w:tcPr>
            <w:tcW w:w="2195" w:type="dxa"/>
            <w:tcBorders>
              <w:top w:val="outset" w:color="F4F4F4" w:sz="6" w:space="0"/>
              <w:left w:val="outset" w:color="F4F4F4" w:sz="6" w:space="0"/>
              <w:bottom w:val="outset" w:color="F4F4F4" w:sz="6" w:space="0"/>
              <w:right w:val="outset" w:color="F4F4F4" w:sz="6" w:space="0"/>
            </w:tcBorders>
          </w:tcPr>
          <w:p>
            <w:pPr>
              <w:widowControl/>
              <w:spacing w:line="360" w:lineRule="auto"/>
              <w:jc w:val="center"/>
              <w:rPr>
                <w:rFonts w:ascii="宋体" w:hAnsi="宋体" w:eastAsia="宋体"/>
                <w:sz w:val="24"/>
                <w:szCs w:val="24"/>
              </w:rPr>
            </w:pPr>
            <w:r>
              <w:rPr>
                <w:rFonts w:hint="eastAsia" w:ascii="宋体" w:hAnsi="宋体" w:eastAsia="宋体"/>
                <w:sz w:val="24"/>
                <w:szCs w:val="24"/>
              </w:rPr>
              <w: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1" w:hRule="atLeast"/>
          <w:tblCellSpacing w:w="0" w:type="dxa"/>
          <w:jc w:val="center"/>
        </w:trPr>
        <w:tc>
          <w:tcPr>
            <w:tcW w:w="4551" w:type="dxa"/>
            <w:tcBorders>
              <w:top w:val="outset" w:color="F4F4F4" w:sz="6" w:space="0"/>
              <w:left w:val="outset" w:color="F4F4F4" w:sz="6" w:space="0"/>
              <w:bottom w:val="outset" w:color="F4F4F4" w:sz="6" w:space="0"/>
              <w:right w:val="outset" w:color="F4F4F4" w:sz="6" w:space="0"/>
            </w:tcBorders>
          </w:tcPr>
          <w:p>
            <w:pPr>
              <w:widowControl/>
              <w:spacing w:line="360" w:lineRule="auto"/>
              <w:jc w:val="center"/>
              <w:rPr>
                <w:rFonts w:ascii="宋体" w:hAnsi="宋体" w:eastAsia="宋体"/>
                <w:sz w:val="24"/>
                <w:szCs w:val="24"/>
              </w:rPr>
            </w:pPr>
            <w:r>
              <w:rPr>
                <w:rFonts w:ascii="宋体" w:hAnsi="宋体" w:eastAsia="宋体"/>
                <w:sz w:val="24"/>
                <w:szCs w:val="24"/>
              </w:rPr>
              <w:t>EI</w:t>
            </w:r>
            <w:r>
              <w:rPr>
                <w:rFonts w:hint="eastAsia" w:ascii="宋体" w:hAnsi="宋体" w:eastAsia="宋体"/>
                <w:sz w:val="24"/>
                <w:szCs w:val="24"/>
              </w:rPr>
              <w:t>（核心版）检索的期刊论文</w:t>
            </w:r>
          </w:p>
        </w:tc>
        <w:tc>
          <w:tcPr>
            <w:tcW w:w="2195" w:type="dxa"/>
            <w:tcBorders>
              <w:top w:val="outset" w:color="F4F4F4" w:sz="6" w:space="0"/>
              <w:left w:val="outset" w:color="F4F4F4" w:sz="6" w:space="0"/>
              <w:bottom w:val="outset" w:color="F4F4F4" w:sz="6" w:space="0"/>
              <w:right w:val="outset" w:color="F4F4F4" w:sz="6" w:space="0"/>
            </w:tcBorders>
          </w:tcPr>
          <w:p>
            <w:pPr>
              <w:widowControl/>
              <w:spacing w:line="360" w:lineRule="auto"/>
              <w:jc w:val="center"/>
              <w:rPr>
                <w:rFonts w:ascii="宋体" w:hAnsi="宋体" w:eastAsia="宋体"/>
                <w:sz w:val="24"/>
                <w:szCs w:val="24"/>
              </w:rPr>
            </w:pPr>
            <w:r>
              <w:rPr>
                <w:rFonts w:hint="eastAsia" w:ascii="宋体" w:hAnsi="宋体" w:eastAsia="宋体"/>
                <w:sz w:val="24"/>
                <w:szCs w:val="24"/>
              </w:rPr>
              <w:t>15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97" w:hRule="atLeast"/>
          <w:tblCellSpacing w:w="0" w:type="dxa"/>
          <w:jc w:val="center"/>
        </w:trPr>
        <w:tc>
          <w:tcPr>
            <w:tcW w:w="4551" w:type="dxa"/>
            <w:tcBorders>
              <w:top w:val="outset" w:color="F4F4F4" w:sz="6" w:space="0"/>
              <w:left w:val="outset" w:color="F4F4F4" w:sz="6" w:space="0"/>
              <w:bottom w:val="outset" w:color="F4F4F4" w:sz="6" w:space="0"/>
              <w:right w:val="outset" w:color="F4F4F4" w:sz="6" w:space="0"/>
            </w:tcBorders>
          </w:tcPr>
          <w:p>
            <w:pPr>
              <w:widowControl/>
              <w:spacing w:line="360" w:lineRule="auto"/>
              <w:jc w:val="center"/>
              <w:rPr>
                <w:rFonts w:ascii="宋体" w:hAnsi="宋体" w:eastAsia="宋体"/>
                <w:sz w:val="24"/>
                <w:szCs w:val="24"/>
              </w:rPr>
            </w:pPr>
            <w:r>
              <w:rPr>
                <w:rFonts w:ascii="宋体" w:hAnsi="宋体" w:eastAsia="宋体"/>
                <w:sz w:val="24"/>
                <w:szCs w:val="24"/>
              </w:rPr>
              <w:t>A</w:t>
            </w:r>
            <w:r>
              <w:rPr>
                <w:rFonts w:hint="eastAsia" w:ascii="宋体" w:hAnsi="宋体" w:eastAsia="宋体"/>
                <w:sz w:val="24"/>
                <w:szCs w:val="24"/>
              </w:rPr>
              <w:t>类论文</w:t>
            </w:r>
          </w:p>
        </w:tc>
        <w:tc>
          <w:tcPr>
            <w:tcW w:w="2195" w:type="dxa"/>
            <w:tcBorders>
              <w:top w:val="outset" w:color="F4F4F4" w:sz="6" w:space="0"/>
              <w:left w:val="outset" w:color="F4F4F4" w:sz="6" w:space="0"/>
              <w:bottom w:val="outset" w:color="F4F4F4" w:sz="6" w:space="0"/>
              <w:right w:val="outset" w:color="F4F4F4" w:sz="6" w:space="0"/>
            </w:tcBorders>
          </w:tcPr>
          <w:p>
            <w:pPr>
              <w:widowControl/>
              <w:spacing w:line="360" w:lineRule="auto"/>
              <w:jc w:val="center"/>
              <w:rPr>
                <w:rFonts w:ascii="宋体" w:hAnsi="宋体" w:eastAsia="宋体"/>
                <w:sz w:val="24"/>
                <w:szCs w:val="24"/>
              </w:rPr>
            </w:pPr>
            <w:r>
              <w:rPr>
                <w:rFonts w:hint="eastAsia" w:ascii="宋体" w:hAnsi="宋体" w:eastAsia="宋体"/>
                <w:sz w:val="24"/>
                <w:szCs w:val="24"/>
              </w:rPr>
              <w:t>15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2" w:hRule="atLeast"/>
          <w:tblCellSpacing w:w="0" w:type="dxa"/>
          <w:jc w:val="center"/>
        </w:trPr>
        <w:tc>
          <w:tcPr>
            <w:tcW w:w="4551" w:type="dxa"/>
            <w:tcBorders>
              <w:top w:val="outset" w:color="F4F4F4" w:sz="6" w:space="0"/>
              <w:left w:val="outset" w:color="F4F4F4" w:sz="6" w:space="0"/>
              <w:bottom w:val="outset" w:color="F4F4F4" w:sz="6" w:space="0"/>
              <w:right w:val="outset" w:color="F4F4F4" w:sz="6" w:space="0"/>
            </w:tcBorders>
          </w:tcPr>
          <w:p>
            <w:pPr>
              <w:widowControl/>
              <w:spacing w:line="360" w:lineRule="auto"/>
              <w:jc w:val="center"/>
              <w:rPr>
                <w:rFonts w:ascii="宋体" w:hAnsi="宋体" w:eastAsia="宋体"/>
                <w:sz w:val="24"/>
                <w:szCs w:val="24"/>
              </w:rPr>
            </w:pPr>
            <w:r>
              <w:rPr>
                <w:rFonts w:ascii="宋体" w:hAnsi="宋体" w:eastAsia="宋体"/>
                <w:sz w:val="24"/>
                <w:szCs w:val="24"/>
              </w:rPr>
              <w:t>B</w:t>
            </w:r>
            <w:r>
              <w:rPr>
                <w:rFonts w:hint="eastAsia" w:ascii="宋体" w:hAnsi="宋体" w:eastAsia="宋体"/>
                <w:sz w:val="24"/>
                <w:szCs w:val="24"/>
              </w:rPr>
              <w:t>类论文</w:t>
            </w:r>
          </w:p>
        </w:tc>
        <w:tc>
          <w:tcPr>
            <w:tcW w:w="2195" w:type="dxa"/>
            <w:tcBorders>
              <w:top w:val="outset" w:color="F4F4F4" w:sz="6" w:space="0"/>
              <w:left w:val="outset" w:color="F4F4F4" w:sz="6" w:space="0"/>
              <w:bottom w:val="outset" w:color="F4F4F4" w:sz="6" w:space="0"/>
              <w:right w:val="outset" w:color="F4F4F4" w:sz="6" w:space="0"/>
            </w:tcBorders>
          </w:tcPr>
          <w:p>
            <w:pPr>
              <w:widowControl/>
              <w:spacing w:line="360" w:lineRule="auto"/>
              <w:jc w:val="center"/>
              <w:rPr>
                <w:rFonts w:ascii="宋体" w:hAnsi="宋体" w:eastAsia="宋体"/>
                <w:sz w:val="24"/>
                <w:szCs w:val="24"/>
              </w:rPr>
            </w:pPr>
            <w:r>
              <w:rPr>
                <w:rFonts w:hint="eastAsia" w:ascii="宋体" w:hAnsi="宋体" w:eastAsia="宋体"/>
                <w:sz w:val="24"/>
                <w:szCs w:val="24"/>
              </w:rPr>
              <w:t>8</w:t>
            </w:r>
          </w:p>
        </w:tc>
      </w:tr>
    </w:tbl>
    <w:p>
      <w:pPr>
        <w:spacing w:line="360" w:lineRule="auto"/>
        <w:jc w:val="center"/>
        <w:rPr>
          <w:rFonts w:ascii="宋体" w:hAnsi="宋体" w:eastAsia="宋体"/>
          <w:sz w:val="24"/>
          <w:szCs w:val="24"/>
        </w:rPr>
      </w:pPr>
      <w:r>
        <w:rPr>
          <w:rFonts w:hint="eastAsia" w:ascii="宋体" w:hAnsi="宋体" w:eastAsia="宋体"/>
          <w:sz w:val="24"/>
          <w:szCs w:val="24"/>
        </w:rPr>
        <w:t>表1</w:t>
      </w:r>
    </w:p>
    <w:p>
      <w:pPr>
        <w:spacing w:line="360" w:lineRule="auto"/>
        <w:ind w:left="1439" w:leftChars="228" w:hanging="960" w:hangingChars="400"/>
        <w:jc w:val="left"/>
        <w:rPr>
          <w:rFonts w:ascii="楷体" w:hAnsi="楷体" w:eastAsia="楷体"/>
          <w:sz w:val="24"/>
          <w:szCs w:val="24"/>
        </w:rPr>
      </w:pPr>
      <w:r>
        <w:rPr>
          <w:rFonts w:hint="eastAsia" w:ascii="楷体" w:hAnsi="楷体" w:eastAsia="楷体"/>
          <w:sz w:val="24"/>
          <w:szCs w:val="24"/>
        </w:rPr>
        <w:t>注：（1）论文发表只统计学生第一或导师第一、学生第二的情况。学生第一的论文成果按分值的100%计；导师第一、学生第二的论文成果如已刊出且学生标识为通讯作者的，按分值的75%计，否则按50%计。</w:t>
      </w:r>
    </w:p>
    <w:p>
      <w:pPr>
        <w:spacing w:line="360" w:lineRule="auto"/>
        <w:ind w:left="1438" w:leftChars="399" w:hanging="600" w:hangingChars="250"/>
        <w:jc w:val="left"/>
        <w:rPr>
          <w:rFonts w:ascii="楷体" w:hAnsi="楷体" w:eastAsia="楷体"/>
          <w:sz w:val="24"/>
          <w:szCs w:val="24"/>
        </w:rPr>
      </w:pPr>
      <w:r>
        <w:rPr>
          <w:rFonts w:hint="eastAsia" w:ascii="楷体" w:hAnsi="楷体" w:eastAsia="楷体"/>
          <w:sz w:val="24"/>
          <w:szCs w:val="24"/>
        </w:rPr>
        <w:t>（2）A、B类论文分类按照《上海理工大学校定国内外期刊源及论文的分类》文件执行。同一成果按最高分计，不重复计算。</w:t>
      </w:r>
    </w:p>
    <w:p>
      <w:pPr>
        <w:spacing w:line="360" w:lineRule="auto"/>
        <w:ind w:left="1438" w:leftChars="399" w:hanging="600" w:hangingChars="250"/>
        <w:jc w:val="left"/>
        <w:rPr>
          <w:rFonts w:ascii="楷体" w:hAnsi="楷体" w:eastAsia="楷体"/>
          <w:sz w:val="24"/>
          <w:szCs w:val="24"/>
        </w:rPr>
      </w:pPr>
      <w:r>
        <w:rPr>
          <w:rFonts w:hint="eastAsia" w:ascii="楷体" w:hAnsi="楷体" w:eastAsia="楷体"/>
          <w:sz w:val="24"/>
          <w:szCs w:val="24"/>
        </w:rPr>
        <w:t>（3）SCI、E</w:t>
      </w:r>
      <w:r>
        <w:rPr>
          <w:rFonts w:ascii="楷体" w:hAnsi="楷体" w:eastAsia="楷体"/>
          <w:sz w:val="24"/>
          <w:szCs w:val="24"/>
        </w:rPr>
        <w:t>I</w:t>
      </w:r>
      <w:r>
        <w:rPr>
          <w:rFonts w:hint="eastAsia" w:ascii="楷体" w:hAnsi="楷体" w:eastAsia="楷体"/>
          <w:sz w:val="24"/>
          <w:szCs w:val="24"/>
        </w:rPr>
        <w:t>发表需提供图书馆出具的检索报告；其他论文发表需提供见刊论文的复印件或由导师签字确认的录用通知。（SCI论文分区以中科院文献情报中心分区表为准）</w:t>
      </w:r>
    </w:p>
    <w:p>
      <w:pPr>
        <w:spacing w:line="360" w:lineRule="auto"/>
        <w:ind w:firstLine="480"/>
        <w:jc w:val="left"/>
        <w:rPr>
          <w:rFonts w:ascii="宋体" w:hAnsi="宋体" w:eastAsia="宋体"/>
          <w:b/>
          <w:sz w:val="24"/>
          <w:szCs w:val="24"/>
        </w:rPr>
      </w:pPr>
      <w:r>
        <w:rPr>
          <w:rFonts w:hint="eastAsia" w:ascii="宋体" w:hAnsi="宋体" w:eastAsia="宋体"/>
          <w:b/>
          <w:sz w:val="24"/>
          <w:szCs w:val="24"/>
        </w:rPr>
        <w:t>2）专利发表</w:t>
      </w:r>
    </w:p>
    <w:p>
      <w:pPr>
        <w:spacing w:line="360" w:lineRule="auto"/>
        <w:ind w:firstLine="480"/>
        <w:jc w:val="left"/>
        <w:rPr>
          <w:rFonts w:ascii="宋体" w:hAnsi="宋体" w:eastAsia="宋体"/>
          <w:sz w:val="24"/>
          <w:szCs w:val="24"/>
        </w:rPr>
      </w:pPr>
      <w:r>
        <w:rPr>
          <w:rFonts w:hint="eastAsia" w:ascii="宋体" w:hAnsi="宋体" w:eastAsia="宋体"/>
          <w:sz w:val="24"/>
          <w:szCs w:val="24"/>
        </w:rPr>
        <w:t>专利发表的计分规则参考表2：</w:t>
      </w:r>
    </w:p>
    <w:tbl>
      <w:tblPr>
        <w:tblStyle w:val="6"/>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551"/>
        <w:gridCol w:w="219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89" w:hRule="atLeast"/>
          <w:tblCellSpacing w:w="0" w:type="dxa"/>
          <w:jc w:val="center"/>
        </w:trPr>
        <w:tc>
          <w:tcPr>
            <w:tcW w:w="4551" w:type="dxa"/>
            <w:tcBorders>
              <w:top w:val="outset" w:color="F4F4F4" w:sz="6" w:space="0"/>
              <w:left w:val="outset" w:color="F4F4F4" w:sz="6" w:space="0"/>
              <w:bottom w:val="outset" w:color="F4F4F4" w:sz="6" w:space="0"/>
              <w:right w:val="outset" w:color="F4F4F4" w:sz="6" w:space="0"/>
            </w:tcBorders>
          </w:tcPr>
          <w:p>
            <w:pPr>
              <w:widowControl/>
              <w:spacing w:line="360" w:lineRule="auto"/>
              <w:jc w:val="center"/>
              <w:rPr>
                <w:rFonts w:ascii="宋体" w:hAnsi="宋体" w:eastAsia="宋体"/>
                <w:sz w:val="24"/>
                <w:szCs w:val="24"/>
              </w:rPr>
            </w:pPr>
            <w:r>
              <w:rPr>
                <w:rFonts w:hint="eastAsia" w:ascii="宋体" w:hAnsi="宋体" w:eastAsia="宋体"/>
                <w:sz w:val="24"/>
                <w:szCs w:val="24"/>
              </w:rPr>
              <w:t>级别</w:t>
            </w:r>
          </w:p>
        </w:tc>
        <w:tc>
          <w:tcPr>
            <w:tcW w:w="2195" w:type="dxa"/>
            <w:tcBorders>
              <w:top w:val="outset" w:color="F4F4F4" w:sz="6" w:space="0"/>
              <w:left w:val="outset" w:color="F4F4F4" w:sz="6" w:space="0"/>
              <w:bottom w:val="outset" w:color="F4F4F4" w:sz="6" w:space="0"/>
              <w:right w:val="outset" w:color="F4F4F4" w:sz="6" w:space="0"/>
            </w:tcBorders>
          </w:tcPr>
          <w:p>
            <w:pPr>
              <w:widowControl/>
              <w:spacing w:line="360" w:lineRule="auto"/>
              <w:jc w:val="center"/>
              <w:rPr>
                <w:rFonts w:ascii="宋体" w:hAnsi="宋体" w:eastAsia="宋体"/>
                <w:sz w:val="24"/>
                <w:szCs w:val="24"/>
              </w:rPr>
            </w:pPr>
            <w:r>
              <w:rPr>
                <w:rFonts w:hint="eastAsia" w:ascii="宋体" w:hAnsi="宋体" w:eastAsia="宋体"/>
                <w:sz w:val="24"/>
                <w:szCs w:val="24"/>
              </w:rPr>
              <w:t>得分（分</w:t>
            </w:r>
            <w:r>
              <w:rPr>
                <w:rFonts w:ascii="宋体" w:hAnsi="宋体" w:eastAsia="宋体"/>
                <w:sz w:val="24"/>
                <w:szCs w:val="24"/>
              </w:rPr>
              <w:t>/</w:t>
            </w:r>
            <w:r>
              <w:rPr>
                <w:rFonts w:hint="eastAsia" w:ascii="宋体" w:hAnsi="宋体" w:eastAsia="宋体"/>
                <w:sz w:val="24"/>
                <w:szCs w:val="24"/>
              </w:rPr>
              <w:t>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8" w:hRule="atLeast"/>
          <w:tblCellSpacing w:w="0" w:type="dxa"/>
          <w:jc w:val="center"/>
        </w:trPr>
        <w:tc>
          <w:tcPr>
            <w:tcW w:w="4551" w:type="dxa"/>
            <w:tcBorders>
              <w:top w:val="outset" w:color="F4F4F4" w:sz="6" w:space="0"/>
              <w:left w:val="outset" w:color="F4F4F4" w:sz="6" w:space="0"/>
              <w:bottom w:val="outset" w:color="F4F4F4" w:sz="6" w:space="0"/>
              <w:right w:val="outset" w:color="F4F4F4" w:sz="6" w:space="0"/>
            </w:tcBorders>
          </w:tcPr>
          <w:p>
            <w:pPr>
              <w:widowControl/>
              <w:spacing w:line="360" w:lineRule="auto"/>
              <w:jc w:val="center"/>
              <w:rPr>
                <w:rFonts w:ascii="宋体" w:hAnsi="宋体" w:eastAsia="宋体"/>
                <w:sz w:val="24"/>
                <w:szCs w:val="24"/>
              </w:rPr>
            </w:pPr>
            <w:r>
              <w:rPr>
                <w:rFonts w:hint="eastAsia" w:ascii="宋体" w:hAnsi="宋体" w:eastAsia="宋体"/>
                <w:sz w:val="24"/>
                <w:szCs w:val="24"/>
              </w:rPr>
              <w:t>已授权的发明专利</w:t>
            </w:r>
          </w:p>
        </w:tc>
        <w:tc>
          <w:tcPr>
            <w:tcW w:w="2195" w:type="dxa"/>
            <w:tcBorders>
              <w:top w:val="outset" w:color="F4F4F4" w:sz="6" w:space="0"/>
              <w:left w:val="outset" w:color="F4F4F4" w:sz="6" w:space="0"/>
              <w:bottom w:val="outset" w:color="F4F4F4" w:sz="6" w:space="0"/>
              <w:right w:val="outset" w:color="F4F4F4" w:sz="6" w:space="0"/>
            </w:tcBorders>
          </w:tcPr>
          <w:p>
            <w:pPr>
              <w:widowControl/>
              <w:spacing w:line="360" w:lineRule="auto"/>
              <w:jc w:val="center"/>
              <w:rPr>
                <w:rFonts w:ascii="宋体" w:hAnsi="宋体" w:eastAsia="宋体"/>
                <w:sz w:val="24"/>
                <w:szCs w:val="24"/>
              </w:rPr>
            </w:pPr>
            <w:r>
              <w:rPr>
                <w:rFonts w:hint="eastAsia" w:ascii="宋体" w:hAnsi="宋体" w:eastAsia="宋体"/>
                <w:sz w:val="24"/>
                <w:szCs w:val="24"/>
              </w:rPr>
              <w: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9" w:hRule="atLeast"/>
          <w:tblCellSpacing w:w="0" w:type="dxa"/>
          <w:jc w:val="center"/>
        </w:trPr>
        <w:tc>
          <w:tcPr>
            <w:tcW w:w="4551" w:type="dxa"/>
            <w:tcBorders>
              <w:top w:val="outset" w:color="F4F4F4" w:sz="6" w:space="0"/>
              <w:left w:val="outset" w:color="F4F4F4" w:sz="6" w:space="0"/>
              <w:bottom w:val="outset" w:color="F4F4F4" w:sz="6" w:space="0"/>
              <w:right w:val="outset" w:color="F4F4F4" w:sz="6" w:space="0"/>
            </w:tcBorders>
          </w:tcPr>
          <w:p>
            <w:pPr>
              <w:widowControl/>
              <w:spacing w:line="360" w:lineRule="auto"/>
              <w:jc w:val="center"/>
              <w:rPr>
                <w:rFonts w:ascii="宋体" w:hAnsi="宋体" w:eastAsia="宋体"/>
                <w:sz w:val="24"/>
                <w:szCs w:val="24"/>
              </w:rPr>
            </w:pPr>
            <w:r>
              <w:rPr>
                <w:rFonts w:hint="eastAsia" w:ascii="宋体" w:hAnsi="宋体" w:eastAsia="宋体"/>
                <w:sz w:val="24"/>
                <w:szCs w:val="24"/>
              </w:rPr>
              <w:t>已授权的实用新型专利</w:t>
            </w:r>
          </w:p>
        </w:tc>
        <w:tc>
          <w:tcPr>
            <w:tcW w:w="2195" w:type="dxa"/>
            <w:tcBorders>
              <w:top w:val="outset" w:color="F4F4F4" w:sz="6" w:space="0"/>
              <w:left w:val="outset" w:color="F4F4F4" w:sz="6" w:space="0"/>
              <w:bottom w:val="outset" w:color="F4F4F4" w:sz="6" w:space="0"/>
              <w:right w:val="outset" w:color="F4F4F4" w:sz="6" w:space="0"/>
            </w:tcBorders>
          </w:tcPr>
          <w:p>
            <w:pPr>
              <w:widowControl/>
              <w:spacing w:line="360" w:lineRule="auto"/>
              <w:jc w:val="center"/>
              <w:rPr>
                <w:rFonts w:ascii="宋体" w:hAnsi="宋体" w:eastAsia="宋体"/>
                <w:sz w:val="24"/>
                <w:szCs w:val="24"/>
              </w:rPr>
            </w:pPr>
            <w:r>
              <w:rPr>
                <w:rFonts w:hint="eastAsia" w:ascii="宋体" w:hAnsi="宋体" w:eastAsia="宋体"/>
                <w:sz w:val="24"/>
                <w:szCs w:val="24"/>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1" w:hRule="atLeast"/>
          <w:tblCellSpacing w:w="0" w:type="dxa"/>
          <w:jc w:val="center"/>
        </w:trPr>
        <w:tc>
          <w:tcPr>
            <w:tcW w:w="4551" w:type="dxa"/>
            <w:tcBorders>
              <w:top w:val="outset" w:color="F4F4F4" w:sz="6" w:space="0"/>
              <w:left w:val="outset" w:color="F4F4F4" w:sz="6" w:space="0"/>
              <w:bottom w:val="outset" w:color="F4F4F4" w:sz="6" w:space="0"/>
              <w:right w:val="outset" w:color="F4F4F4" w:sz="6" w:space="0"/>
            </w:tcBorders>
          </w:tcPr>
          <w:p>
            <w:pPr>
              <w:widowControl/>
              <w:spacing w:line="360" w:lineRule="auto"/>
              <w:jc w:val="center"/>
              <w:rPr>
                <w:rFonts w:ascii="宋体" w:hAnsi="宋体" w:eastAsia="宋体"/>
                <w:sz w:val="24"/>
                <w:szCs w:val="24"/>
              </w:rPr>
            </w:pPr>
            <w:r>
              <w:rPr>
                <w:rFonts w:hint="eastAsia" w:ascii="宋体" w:hAnsi="宋体" w:eastAsia="宋体"/>
                <w:sz w:val="24"/>
                <w:szCs w:val="24"/>
              </w:rPr>
              <w:t>已受理的专利</w:t>
            </w:r>
          </w:p>
        </w:tc>
        <w:tc>
          <w:tcPr>
            <w:tcW w:w="2195" w:type="dxa"/>
            <w:tcBorders>
              <w:top w:val="outset" w:color="F4F4F4" w:sz="6" w:space="0"/>
              <w:left w:val="outset" w:color="F4F4F4" w:sz="6" w:space="0"/>
              <w:bottom w:val="outset" w:color="F4F4F4" w:sz="6" w:space="0"/>
              <w:right w:val="outset" w:color="F4F4F4" w:sz="6" w:space="0"/>
            </w:tcBorders>
          </w:tcPr>
          <w:p>
            <w:pPr>
              <w:widowControl/>
              <w:spacing w:line="360" w:lineRule="auto"/>
              <w:jc w:val="center"/>
              <w:rPr>
                <w:rFonts w:ascii="宋体" w:hAnsi="宋体" w:eastAsia="宋体"/>
                <w:sz w:val="24"/>
                <w:szCs w:val="24"/>
              </w:rPr>
            </w:pPr>
            <w:r>
              <w:rPr>
                <w:rFonts w:hint="eastAsia" w:ascii="宋体" w:hAnsi="宋体" w:eastAsia="宋体"/>
                <w:sz w:val="24"/>
                <w:szCs w:val="24"/>
              </w:rPr>
              <w:t>3</w:t>
            </w:r>
          </w:p>
        </w:tc>
      </w:tr>
    </w:tbl>
    <w:p>
      <w:pPr>
        <w:spacing w:line="360" w:lineRule="auto"/>
        <w:ind w:firstLine="480"/>
        <w:jc w:val="center"/>
        <w:rPr>
          <w:rFonts w:ascii="宋体" w:hAnsi="宋体" w:eastAsia="宋体"/>
          <w:sz w:val="24"/>
          <w:szCs w:val="24"/>
        </w:rPr>
      </w:pPr>
      <w:r>
        <w:rPr>
          <w:rFonts w:hint="eastAsia" w:ascii="宋体" w:hAnsi="宋体" w:eastAsia="宋体"/>
          <w:sz w:val="24"/>
          <w:szCs w:val="24"/>
        </w:rPr>
        <w:t>表2</w:t>
      </w:r>
    </w:p>
    <w:p>
      <w:pPr>
        <w:spacing w:line="360" w:lineRule="auto"/>
        <w:ind w:left="959" w:leftChars="228" w:hanging="480" w:hangingChars="200"/>
        <w:rPr>
          <w:rFonts w:ascii="楷体" w:hAnsi="楷体" w:eastAsia="楷体"/>
          <w:sz w:val="24"/>
          <w:szCs w:val="24"/>
        </w:rPr>
      </w:pPr>
      <w:r>
        <w:rPr>
          <w:rFonts w:hint="eastAsia" w:ascii="楷体" w:hAnsi="楷体" w:eastAsia="楷体"/>
          <w:sz w:val="24"/>
          <w:szCs w:val="24"/>
        </w:rPr>
        <w:t>注：（1）专利发表仅统计初次授权的，且署名为学生第一（分值按100%计）或导师第一、学生第二（分值按70%计）的专利；</w:t>
      </w:r>
    </w:p>
    <w:p>
      <w:pPr>
        <w:spacing w:line="360" w:lineRule="auto"/>
        <w:ind w:left="959" w:leftChars="228" w:hanging="480" w:hangingChars="200"/>
        <w:rPr>
          <w:rFonts w:ascii="楷体" w:hAnsi="楷体" w:eastAsia="楷体"/>
          <w:color w:val="FF0000"/>
          <w:sz w:val="24"/>
          <w:szCs w:val="24"/>
        </w:rPr>
      </w:pPr>
      <w:r>
        <w:rPr>
          <w:rFonts w:hint="eastAsia" w:ascii="楷体" w:hAnsi="楷体" w:eastAsia="楷体"/>
          <w:sz w:val="24"/>
          <w:szCs w:val="24"/>
        </w:rPr>
        <w:t xml:space="preserve"> </w:t>
      </w:r>
      <w:r>
        <w:rPr>
          <w:rFonts w:ascii="楷体" w:hAnsi="楷体" w:eastAsia="楷体"/>
          <w:sz w:val="24"/>
          <w:szCs w:val="24"/>
        </w:rPr>
        <w:t xml:space="preserve">  </w:t>
      </w:r>
      <w:r>
        <w:rPr>
          <w:rFonts w:hint="eastAsia" w:ascii="楷体" w:hAnsi="楷体" w:eastAsia="楷体"/>
          <w:sz w:val="24"/>
          <w:szCs w:val="24"/>
        </w:rPr>
        <w:t>（2）专利只统计代表性的两项。</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3）其他科研成果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参加中国“互联网+”大学生创新创业大赛、“挑战杯”全国大学生课外学术科技作品竞赛、“创青春”大学生创业大赛、全国大学生节能减排社会实践与科技竞赛、全国大学生工程训练综合能力竞赛等国家级各类学术竞赛，并获得国家级二等奖以上或省部级一等奖以上。国家级一等奖项目50分/项，二等奖项目30分/项；省部级一等奖项目25分/项。学生第一负责人按40%计，第二负责人按25%计，第三负责人按15%计，余下团队成员均分20%。申请并获批校级创新基金5分/项，学生第一负责人3分，第二负责人2分。（其他等级的国家级、省部级奖励参照实践表现内非科研学术类奖项计算，如学术科研竞赛国家级三等奖相当于非科研学术类奖项国家级一等奖，依次类推。）</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3.平时表现（权重30%）</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1）导师意见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“导师意见”部分采取直接计分，满分为10分。导师参考研究生科研工作态度及创新能力、团队合作精神、参加学术活动、外语水平等方面的表现进行综合评价。</w:t>
      </w:r>
    </w:p>
    <w:p>
      <w:pPr>
        <w:spacing w:line="360" w:lineRule="auto"/>
        <w:ind w:firstLine="480"/>
        <w:rPr>
          <w:rFonts w:ascii="宋体" w:hAnsi="宋体" w:eastAsia="宋体"/>
          <w:b/>
          <w:sz w:val="24"/>
          <w:szCs w:val="24"/>
        </w:rPr>
      </w:pPr>
      <w:r>
        <w:rPr>
          <w:rFonts w:ascii="宋体" w:hAnsi="宋体" w:eastAsia="宋体"/>
          <w:b/>
          <w:sz w:val="24"/>
          <w:szCs w:val="24"/>
        </w:rPr>
        <w:t>2</w:t>
      </w:r>
      <w:r>
        <w:rPr>
          <w:rFonts w:hint="eastAsia" w:ascii="宋体" w:hAnsi="宋体" w:eastAsia="宋体"/>
          <w:b/>
          <w:sz w:val="24"/>
          <w:szCs w:val="24"/>
        </w:rPr>
        <w:t>）政治思想表现及班级、社会活动参加情况</w:t>
      </w:r>
    </w:p>
    <w:p>
      <w:pPr>
        <w:spacing w:line="360" w:lineRule="auto"/>
        <w:ind w:firstLine="480"/>
        <w:rPr>
          <w:rFonts w:ascii="宋体" w:hAnsi="宋体" w:eastAsia="宋体"/>
          <w:sz w:val="24"/>
          <w:szCs w:val="24"/>
        </w:rPr>
      </w:pPr>
      <w:r>
        <w:rPr>
          <w:rFonts w:hint="eastAsia" w:ascii="宋体" w:hAnsi="宋体" w:eastAsia="宋体"/>
          <w:sz w:val="24"/>
          <w:szCs w:val="24"/>
        </w:rPr>
        <w:t>“政治思想表现及班级、社会活动参加情况”部分采取直接计分，满分为2</w:t>
      </w:r>
      <w:r>
        <w:rPr>
          <w:rFonts w:ascii="宋体" w:hAnsi="宋体" w:eastAsia="宋体"/>
          <w:sz w:val="24"/>
          <w:szCs w:val="24"/>
        </w:rPr>
        <w:t>0</w:t>
      </w:r>
      <w:r>
        <w:rPr>
          <w:rFonts w:hint="eastAsia" w:ascii="宋体" w:hAnsi="宋体" w:eastAsia="宋体"/>
          <w:sz w:val="24"/>
          <w:szCs w:val="24"/>
        </w:rPr>
        <w:t>分。</w:t>
      </w:r>
    </w:p>
    <w:p>
      <w:pPr>
        <w:spacing w:line="360" w:lineRule="auto"/>
        <w:ind w:firstLine="480"/>
        <w:rPr>
          <w:rFonts w:ascii="宋体" w:hAnsi="宋体" w:eastAsia="宋体"/>
          <w:b/>
          <w:sz w:val="24"/>
          <w:szCs w:val="24"/>
        </w:rPr>
      </w:pPr>
      <w:r>
        <w:rPr>
          <w:rFonts w:hint="eastAsia" w:ascii="宋体" w:hAnsi="宋体" w:eastAsia="宋体"/>
          <w:b/>
          <w:sz w:val="24"/>
          <w:szCs w:val="24"/>
        </w:rPr>
        <w:t>(1)各类非科技与学术类竞赛</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参与省部级及以上非科研与学术类竞赛</w:t>
      </w:r>
      <w:r>
        <w:rPr>
          <w:rFonts w:ascii="宋体" w:hAnsi="宋体" w:eastAsia="宋体"/>
          <w:sz w:val="24"/>
          <w:szCs w:val="24"/>
        </w:rPr>
        <w:t>,</w:t>
      </w:r>
      <w:r>
        <w:rPr>
          <w:rFonts w:hint="eastAsia" w:ascii="宋体" w:hAnsi="宋体" w:eastAsia="宋体"/>
          <w:sz w:val="24"/>
          <w:szCs w:val="24"/>
        </w:rPr>
        <w:t>并获得奖励。国家级：一等奖</w:t>
      </w:r>
      <w:r>
        <w:rPr>
          <w:rFonts w:ascii="宋体" w:hAnsi="宋体" w:eastAsia="宋体"/>
          <w:sz w:val="24"/>
          <w:szCs w:val="24"/>
        </w:rPr>
        <w:t>20</w:t>
      </w:r>
      <w:r>
        <w:rPr>
          <w:rFonts w:hint="eastAsia" w:ascii="宋体" w:hAnsi="宋体" w:eastAsia="宋体"/>
          <w:sz w:val="24"/>
          <w:szCs w:val="24"/>
        </w:rPr>
        <w:t>分/项 ，二等奖</w:t>
      </w:r>
      <w:r>
        <w:rPr>
          <w:rFonts w:ascii="宋体" w:hAnsi="宋体" w:eastAsia="宋体"/>
          <w:sz w:val="24"/>
          <w:szCs w:val="24"/>
        </w:rPr>
        <w:t>15</w:t>
      </w:r>
      <w:r>
        <w:rPr>
          <w:rFonts w:hint="eastAsia" w:ascii="宋体" w:hAnsi="宋体" w:eastAsia="宋体"/>
          <w:sz w:val="24"/>
          <w:szCs w:val="24"/>
        </w:rPr>
        <w:t>分/项， 三等奖</w:t>
      </w:r>
      <w:r>
        <w:rPr>
          <w:rFonts w:ascii="宋体" w:hAnsi="宋体" w:eastAsia="宋体"/>
          <w:sz w:val="24"/>
          <w:szCs w:val="24"/>
        </w:rPr>
        <w:t>13</w:t>
      </w:r>
      <w:r>
        <w:rPr>
          <w:rFonts w:hint="eastAsia" w:ascii="宋体" w:hAnsi="宋体" w:eastAsia="宋体"/>
          <w:sz w:val="24"/>
          <w:szCs w:val="24"/>
        </w:rPr>
        <w:t>分/项；省部级：一等奖</w:t>
      </w:r>
      <w:r>
        <w:rPr>
          <w:rFonts w:ascii="宋体" w:hAnsi="宋体" w:eastAsia="宋体"/>
          <w:sz w:val="24"/>
          <w:szCs w:val="24"/>
        </w:rPr>
        <w:t>10</w:t>
      </w:r>
      <w:r>
        <w:rPr>
          <w:rFonts w:hint="eastAsia" w:ascii="宋体" w:hAnsi="宋体" w:eastAsia="宋体"/>
          <w:sz w:val="24"/>
          <w:szCs w:val="24"/>
        </w:rPr>
        <w:t>分/项，二等奖</w:t>
      </w:r>
      <w:r>
        <w:rPr>
          <w:rFonts w:ascii="宋体" w:hAnsi="宋体" w:eastAsia="宋体"/>
          <w:sz w:val="24"/>
          <w:szCs w:val="24"/>
        </w:rPr>
        <w:t>8</w:t>
      </w:r>
      <w:r>
        <w:rPr>
          <w:rFonts w:hint="eastAsia" w:ascii="宋体" w:hAnsi="宋体" w:eastAsia="宋体"/>
          <w:sz w:val="24"/>
          <w:szCs w:val="24"/>
        </w:rPr>
        <w:t>分/项，三等奖</w:t>
      </w:r>
      <w:r>
        <w:rPr>
          <w:rFonts w:ascii="宋体" w:hAnsi="宋体" w:eastAsia="宋体"/>
          <w:sz w:val="24"/>
          <w:szCs w:val="24"/>
        </w:rPr>
        <w:t>6</w:t>
      </w:r>
      <w:r>
        <w:rPr>
          <w:rFonts w:hint="eastAsia" w:ascii="宋体" w:hAnsi="宋体" w:eastAsia="宋体"/>
          <w:sz w:val="24"/>
          <w:szCs w:val="24"/>
        </w:rPr>
        <w:t>分/项；校级</w:t>
      </w:r>
      <w:r>
        <w:rPr>
          <w:rFonts w:ascii="宋体" w:hAnsi="宋体" w:eastAsia="宋体"/>
          <w:sz w:val="24"/>
          <w:szCs w:val="24"/>
        </w:rPr>
        <w:t>/</w:t>
      </w:r>
      <w:r>
        <w:rPr>
          <w:rFonts w:hint="eastAsia" w:ascii="宋体" w:hAnsi="宋体" w:eastAsia="宋体"/>
          <w:sz w:val="24"/>
          <w:szCs w:val="24"/>
        </w:rPr>
        <w:t>院级：一等奖</w:t>
      </w:r>
      <w:r>
        <w:rPr>
          <w:rFonts w:ascii="宋体" w:hAnsi="宋体" w:eastAsia="宋体"/>
          <w:sz w:val="24"/>
          <w:szCs w:val="24"/>
        </w:rPr>
        <w:t>5</w:t>
      </w:r>
      <w:r>
        <w:rPr>
          <w:rFonts w:hint="eastAsia" w:ascii="宋体" w:hAnsi="宋体" w:eastAsia="宋体"/>
          <w:sz w:val="24"/>
          <w:szCs w:val="24"/>
        </w:rPr>
        <w:t>分/项， 二等奖</w:t>
      </w:r>
      <w:r>
        <w:rPr>
          <w:rFonts w:ascii="宋体" w:hAnsi="宋体" w:eastAsia="宋体"/>
          <w:sz w:val="24"/>
          <w:szCs w:val="24"/>
        </w:rPr>
        <w:t>3</w:t>
      </w:r>
      <w:r>
        <w:rPr>
          <w:rFonts w:hint="eastAsia" w:ascii="宋体" w:hAnsi="宋体" w:eastAsia="宋体"/>
          <w:sz w:val="24"/>
          <w:szCs w:val="24"/>
        </w:rPr>
        <w:t>分/项， 三等奖2分/项。注：只统计前</w:t>
      </w:r>
      <w:r>
        <w:rPr>
          <w:rFonts w:ascii="宋体" w:hAnsi="宋体" w:eastAsia="宋体"/>
          <w:sz w:val="24"/>
          <w:szCs w:val="24"/>
        </w:rPr>
        <w:t>3</w:t>
      </w:r>
      <w:r>
        <w:rPr>
          <w:rFonts w:hint="eastAsia" w:ascii="宋体" w:hAnsi="宋体" w:eastAsia="宋体"/>
          <w:sz w:val="24"/>
          <w:szCs w:val="24"/>
        </w:rPr>
        <w:t>名获奖者，第一、第二、第三分别按</w:t>
      </w:r>
      <w:r>
        <w:rPr>
          <w:rFonts w:ascii="宋体" w:hAnsi="宋体" w:eastAsia="宋体"/>
          <w:sz w:val="24"/>
          <w:szCs w:val="24"/>
        </w:rPr>
        <w:t>50%</w:t>
      </w:r>
      <w:r>
        <w:rPr>
          <w:rFonts w:hint="eastAsia" w:ascii="宋体" w:hAnsi="宋体" w:eastAsia="宋体"/>
          <w:sz w:val="24"/>
          <w:szCs w:val="24"/>
        </w:rPr>
        <w:t>、</w:t>
      </w:r>
      <w:r>
        <w:rPr>
          <w:rFonts w:ascii="宋体" w:hAnsi="宋体" w:eastAsia="宋体"/>
          <w:sz w:val="24"/>
          <w:szCs w:val="24"/>
        </w:rPr>
        <w:t>30%、20%</w:t>
      </w:r>
      <w:r>
        <w:rPr>
          <w:rFonts w:hint="eastAsia" w:ascii="宋体" w:hAnsi="宋体" w:eastAsia="宋体"/>
          <w:sz w:val="24"/>
          <w:szCs w:val="24"/>
        </w:rPr>
        <w:t>计入。班级荣誉或奖项不予计算。</w:t>
      </w:r>
    </w:p>
    <w:p>
      <w:pPr>
        <w:snapToGrid w:val="0"/>
        <w:spacing w:line="440" w:lineRule="exact"/>
        <w:ind w:firstLine="482" w:firstLineChars="200"/>
        <w:rPr>
          <w:rFonts w:ascii="宋体" w:hAnsi="宋体" w:eastAsia="宋体"/>
          <w:b/>
          <w:sz w:val="24"/>
          <w:szCs w:val="24"/>
        </w:rPr>
      </w:pPr>
      <w:r>
        <w:rPr>
          <w:rFonts w:hint="eastAsia" w:ascii="宋体" w:hAnsi="宋体" w:eastAsia="宋体"/>
          <w:b/>
          <w:sz w:val="24"/>
          <w:szCs w:val="24"/>
        </w:rPr>
        <w:t>(2)荣誉称号</w:t>
      </w:r>
    </w:p>
    <w:p>
      <w:pPr>
        <w:spacing w:line="360" w:lineRule="auto"/>
        <w:ind w:firstLine="480"/>
        <w:rPr>
          <w:rFonts w:ascii="宋体" w:hAnsi="宋体" w:eastAsia="宋体"/>
          <w:sz w:val="24"/>
          <w:szCs w:val="24"/>
        </w:rPr>
      </w:pPr>
      <w:r>
        <w:rPr>
          <w:rFonts w:hint="eastAsia" w:ascii="宋体" w:hAnsi="宋体" w:eastAsia="宋体"/>
          <w:sz w:val="24"/>
          <w:szCs w:val="24"/>
        </w:rPr>
        <w:t>获省部级及以上荣誉称号6分/项，校级荣誉称号3分/项。荣誉称号包括优秀学生、优秀学生干部、优秀团员、优秀团干部、优秀共产党员、暑期社会实践优秀个人等。</w:t>
      </w:r>
    </w:p>
    <w:p>
      <w:pPr>
        <w:spacing w:line="360" w:lineRule="auto"/>
        <w:ind w:firstLine="480"/>
        <w:rPr>
          <w:rFonts w:ascii="宋体" w:hAnsi="宋体" w:eastAsia="宋体"/>
          <w:b/>
          <w:sz w:val="24"/>
          <w:szCs w:val="24"/>
        </w:rPr>
      </w:pPr>
      <w:r>
        <w:rPr>
          <w:rFonts w:hint="eastAsia" w:ascii="宋体" w:hAnsi="宋体" w:eastAsia="宋体"/>
          <w:b/>
          <w:sz w:val="24"/>
          <w:szCs w:val="24"/>
        </w:rPr>
        <w:t>(3)其他平时表现</w:t>
      </w:r>
    </w:p>
    <w:p>
      <w:pPr>
        <w:spacing w:line="360" w:lineRule="auto"/>
        <w:ind w:firstLine="480"/>
        <w:rPr>
          <w:rFonts w:ascii="宋体" w:hAnsi="宋体" w:eastAsia="宋体"/>
          <w:sz w:val="24"/>
          <w:szCs w:val="24"/>
        </w:rPr>
      </w:pPr>
      <w:r>
        <w:rPr>
          <w:rFonts w:hint="eastAsia" w:ascii="宋体" w:hAnsi="宋体" w:eastAsia="宋体"/>
          <w:sz w:val="24"/>
          <w:szCs w:val="24"/>
        </w:rPr>
        <w:t>长期担任校、院班、级学生干部5分/项（只统计1项）；参与暑期社会实践等长期社会实践活动 3分/</w:t>
      </w:r>
      <w:r>
        <w:rPr>
          <w:rFonts w:hint="eastAsia" w:ascii="宋体" w:hAnsi="宋体" w:eastAsia="宋体"/>
          <w:color w:val="000000" w:themeColor="text1"/>
          <w:sz w:val="24"/>
          <w:szCs w:val="24"/>
          <w14:textFill>
            <w14:solidFill>
              <w14:schemeClr w14:val="tx1"/>
            </w14:solidFill>
          </w14:textFill>
        </w:rPr>
        <w:t>项；参与无偿献血的3分/次；参与单日志愿者</w:t>
      </w:r>
      <w:r>
        <w:rPr>
          <w:rFonts w:hint="eastAsia" w:ascii="宋体" w:hAnsi="宋体" w:eastAsia="宋体"/>
          <w:sz w:val="24"/>
          <w:szCs w:val="24"/>
        </w:rPr>
        <w:t>活动、重要校院活动等短期活动0.5分/项（只统计5项）。</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四、公示与申诉</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学院成立学业奖学金评审工作小组，由学院院长、党委书记、分管副院长、党委副书记、导师代表、研究生辅导员、行政管理人员及研究生代表组成，负责学业奖学金的组织、评审等工作。评审工作小组确定学业奖学金名单后，将评审结果于院内进行公示五个工作日，并受理对于评审结果异议的调查与处理。</w:t>
      </w:r>
    </w:p>
    <w:p>
      <w:pPr>
        <w:spacing w:line="360" w:lineRule="auto"/>
        <w:ind w:firstLine="480" w:firstLineChars="200"/>
        <w:rPr>
          <w:rFonts w:ascii="宋体" w:hAnsi="宋体" w:eastAsia="宋体"/>
          <w:sz w:val="24"/>
          <w:szCs w:val="24"/>
        </w:rPr>
      </w:pPr>
      <w:r>
        <w:rPr>
          <w:rFonts w:hint="eastAsia" w:ascii="宋体" w:hAnsi="宋体" w:eastAsia="宋体"/>
          <w:color w:val="000000" w:themeColor="text1"/>
          <w:sz w:val="24"/>
          <w:szCs w:val="24"/>
          <w14:textFill>
            <w14:solidFill>
              <w14:schemeClr w14:val="tx1"/>
            </w14:solidFill>
          </w14:textFill>
        </w:rPr>
        <w:t>研究生对于评审结果如有异议，可在公示期内以书面形式向学院提出申诉，学院在10个工作日内做出答复，如果情况较为复杂，可</w:t>
      </w:r>
      <w:r>
        <w:rPr>
          <w:rFonts w:hint="eastAsia" w:ascii="宋体" w:hAnsi="宋体" w:eastAsia="宋体"/>
          <w:sz w:val="24"/>
          <w:szCs w:val="24"/>
        </w:rPr>
        <w:t>适当延期答复，但是最长不超过25个工作日，且必须预先通知研究生。</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五、其他</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本办法自公布之日起试行，解释权归能源与动力工程学院。</w:t>
      </w:r>
    </w:p>
    <w:p>
      <w:pPr>
        <w:spacing w:line="360" w:lineRule="auto"/>
        <w:ind w:firstLine="480" w:firstLineChars="200"/>
        <w:jc w:val="right"/>
        <w:rPr>
          <w:rFonts w:ascii="宋体" w:hAnsi="宋体" w:eastAsia="宋体"/>
          <w:sz w:val="24"/>
          <w:szCs w:val="24"/>
        </w:rPr>
      </w:pPr>
    </w:p>
    <w:p>
      <w:pPr>
        <w:spacing w:line="360" w:lineRule="auto"/>
        <w:ind w:firstLine="480" w:firstLineChars="200"/>
        <w:jc w:val="right"/>
        <w:rPr>
          <w:rFonts w:ascii="宋体" w:hAnsi="宋体" w:eastAsia="宋体"/>
          <w:sz w:val="24"/>
          <w:szCs w:val="24"/>
        </w:rPr>
      </w:pPr>
      <w:r>
        <w:rPr>
          <w:rFonts w:hint="eastAsia" w:ascii="宋体" w:hAnsi="宋体" w:eastAsia="宋体"/>
          <w:sz w:val="24"/>
          <w:szCs w:val="24"/>
        </w:rPr>
        <w:t>上海理工大学能源与动力工程学院</w:t>
      </w:r>
    </w:p>
    <w:p>
      <w:pPr>
        <w:spacing w:line="360" w:lineRule="auto"/>
        <w:ind w:firstLine="480" w:firstLineChars="200"/>
        <w:jc w:val="righ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二〇二一年十一月二十六日</w:t>
      </w:r>
      <w:bookmarkStart w:id="1" w:name="_GoBack"/>
      <w:bookmarkEnd w:id="1"/>
    </w:p>
    <w:p>
      <w:pPr>
        <w:spacing w:line="360" w:lineRule="auto"/>
        <w:ind w:firstLine="480" w:firstLineChars="200"/>
        <w:jc w:val="right"/>
        <w:rPr>
          <w:rFonts w:ascii="宋体" w:hAnsi="宋体" w:eastAsia="宋体"/>
          <w:color w:val="000000" w:themeColor="text1"/>
          <w:sz w:val="24"/>
          <w:szCs w:val="24"/>
          <w14:textFill>
            <w14:solidFill>
              <w14:schemeClr w14:val="tx1"/>
            </w14:solidFill>
          </w14:textFill>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43E"/>
    <w:rsid w:val="00027E92"/>
    <w:rsid w:val="0003488B"/>
    <w:rsid w:val="000409E6"/>
    <w:rsid w:val="000603D1"/>
    <w:rsid w:val="000C46CF"/>
    <w:rsid w:val="001161A4"/>
    <w:rsid w:val="00123D38"/>
    <w:rsid w:val="00143852"/>
    <w:rsid w:val="00155EAD"/>
    <w:rsid w:val="00172652"/>
    <w:rsid w:val="001B1B55"/>
    <w:rsid w:val="001C6301"/>
    <w:rsid w:val="001F6413"/>
    <w:rsid w:val="001F6C37"/>
    <w:rsid w:val="00216843"/>
    <w:rsid w:val="0023243E"/>
    <w:rsid w:val="002458E5"/>
    <w:rsid w:val="00293F19"/>
    <w:rsid w:val="002B1D6B"/>
    <w:rsid w:val="002C6DC0"/>
    <w:rsid w:val="002E240C"/>
    <w:rsid w:val="002F0772"/>
    <w:rsid w:val="002F1494"/>
    <w:rsid w:val="002F2518"/>
    <w:rsid w:val="002F2867"/>
    <w:rsid w:val="002F7C04"/>
    <w:rsid w:val="00310301"/>
    <w:rsid w:val="00332240"/>
    <w:rsid w:val="003531D7"/>
    <w:rsid w:val="003569B9"/>
    <w:rsid w:val="003711E4"/>
    <w:rsid w:val="00375673"/>
    <w:rsid w:val="003909B7"/>
    <w:rsid w:val="00397002"/>
    <w:rsid w:val="003D1DEA"/>
    <w:rsid w:val="003D31E4"/>
    <w:rsid w:val="003E6CC8"/>
    <w:rsid w:val="00411896"/>
    <w:rsid w:val="00440B53"/>
    <w:rsid w:val="004466FC"/>
    <w:rsid w:val="0048369C"/>
    <w:rsid w:val="00495EA0"/>
    <w:rsid w:val="004A75C1"/>
    <w:rsid w:val="004C1370"/>
    <w:rsid w:val="004E63F8"/>
    <w:rsid w:val="00504DA2"/>
    <w:rsid w:val="00514F7E"/>
    <w:rsid w:val="00532C8D"/>
    <w:rsid w:val="0055761D"/>
    <w:rsid w:val="00565EED"/>
    <w:rsid w:val="00566A5B"/>
    <w:rsid w:val="0057091F"/>
    <w:rsid w:val="005712A7"/>
    <w:rsid w:val="0057528B"/>
    <w:rsid w:val="005763D2"/>
    <w:rsid w:val="00591387"/>
    <w:rsid w:val="0059385A"/>
    <w:rsid w:val="00594EB6"/>
    <w:rsid w:val="005A3181"/>
    <w:rsid w:val="005B0622"/>
    <w:rsid w:val="005E00CB"/>
    <w:rsid w:val="005F5F72"/>
    <w:rsid w:val="0062091C"/>
    <w:rsid w:val="00633B33"/>
    <w:rsid w:val="0064559E"/>
    <w:rsid w:val="0065145D"/>
    <w:rsid w:val="00653A01"/>
    <w:rsid w:val="006614BA"/>
    <w:rsid w:val="006A5BE1"/>
    <w:rsid w:val="006B15FB"/>
    <w:rsid w:val="006C0085"/>
    <w:rsid w:val="006E088C"/>
    <w:rsid w:val="006F1D55"/>
    <w:rsid w:val="00716649"/>
    <w:rsid w:val="00716BC0"/>
    <w:rsid w:val="00723539"/>
    <w:rsid w:val="00725581"/>
    <w:rsid w:val="00745DAF"/>
    <w:rsid w:val="00755E41"/>
    <w:rsid w:val="0075698D"/>
    <w:rsid w:val="00794BD5"/>
    <w:rsid w:val="007A2B31"/>
    <w:rsid w:val="007C1753"/>
    <w:rsid w:val="007C2073"/>
    <w:rsid w:val="007F2752"/>
    <w:rsid w:val="007F655F"/>
    <w:rsid w:val="00855F14"/>
    <w:rsid w:val="00860020"/>
    <w:rsid w:val="008911B4"/>
    <w:rsid w:val="008B15B5"/>
    <w:rsid w:val="008B6C0D"/>
    <w:rsid w:val="008D4F6D"/>
    <w:rsid w:val="008E77EC"/>
    <w:rsid w:val="008F6850"/>
    <w:rsid w:val="009437B1"/>
    <w:rsid w:val="00971BA5"/>
    <w:rsid w:val="009A6FAE"/>
    <w:rsid w:val="009B59BB"/>
    <w:rsid w:val="009F1DA3"/>
    <w:rsid w:val="009F3EA4"/>
    <w:rsid w:val="00A1112A"/>
    <w:rsid w:val="00A24173"/>
    <w:rsid w:val="00A4032F"/>
    <w:rsid w:val="00A562D7"/>
    <w:rsid w:val="00A63ECE"/>
    <w:rsid w:val="00AA4C92"/>
    <w:rsid w:val="00AB5BC2"/>
    <w:rsid w:val="00AC5941"/>
    <w:rsid w:val="00AF2C84"/>
    <w:rsid w:val="00AF564F"/>
    <w:rsid w:val="00B05039"/>
    <w:rsid w:val="00B12C41"/>
    <w:rsid w:val="00B147B5"/>
    <w:rsid w:val="00B17DA6"/>
    <w:rsid w:val="00B219F3"/>
    <w:rsid w:val="00B4726F"/>
    <w:rsid w:val="00B51F82"/>
    <w:rsid w:val="00B806F1"/>
    <w:rsid w:val="00B81E63"/>
    <w:rsid w:val="00B84BD3"/>
    <w:rsid w:val="00BE55B1"/>
    <w:rsid w:val="00BF5E04"/>
    <w:rsid w:val="00C04FF2"/>
    <w:rsid w:val="00C10A8E"/>
    <w:rsid w:val="00C145AC"/>
    <w:rsid w:val="00C249B2"/>
    <w:rsid w:val="00C27E74"/>
    <w:rsid w:val="00C443B0"/>
    <w:rsid w:val="00C54FB4"/>
    <w:rsid w:val="00C62E03"/>
    <w:rsid w:val="00C748F5"/>
    <w:rsid w:val="00CC2AAA"/>
    <w:rsid w:val="00CD0E39"/>
    <w:rsid w:val="00CE6823"/>
    <w:rsid w:val="00CF45A8"/>
    <w:rsid w:val="00CF757E"/>
    <w:rsid w:val="00D01B7D"/>
    <w:rsid w:val="00D171FA"/>
    <w:rsid w:val="00D36124"/>
    <w:rsid w:val="00D40A45"/>
    <w:rsid w:val="00D4489A"/>
    <w:rsid w:val="00D67C9C"/>
    <w:rsid w:val="00D72BDB"/>
    <w:rsid w:val="00D8274C"/>
    <w:rsid w:val="00D932EB"/>
    <w:rsid w:val="00DC4722"/>
    <w:rsid w:val="00DD08DE"/>
    <w:rsid w:val="00DE0787"/>
    <w:rsid w:val="00E05807"/>
    <w:rsid w:val="00E07BB0"/>
    <w:rsid w:val="00E2640D"/>
    <w:rsid w:val="00E30E7B"/>
    <w:rsid w:val="00E31D24"/>
    <w:rsid w:val="00E338D2"/>
    <w:rsid w:val="00E71EC0"/>
    <w:rsid w:val="00E97499"/>
    <w:rsid w:val="00EA2DE3"/>
    <w:rsid w:val="00EC1662"/>
    <w:rsid w:val="00ED2509"/>
    <w:rsid w:val="00F125B0"/>
    <w:rsid w:val="00F15A9E"/>
    <w:rsid w:val="00F257E6"/>
    <w:rsid w:val="00F55770"/>
    <w:rsid w:val="00F56502"/>
    <w:rsid w:val="00F77C2C"/>
    <w:rsid w:val="00F85E91"/>
    <w:rsid w:val="00FB3FD2"/>
    <w:rsid w:val="00FB45BF"/>
    <w:rsid w:val="00FC28DA"/>
    <w:rsid w:val="00FF1CD2"/>
    <w:rsid w:val="00FF679B"/>
    <w:rsid w:val="00FF7F50"/>
    <w:rsid w:val="2EEF1ED2"/>
    <w:rsid w:val="51726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Balloon Text"/>
    <w:basedOn w:val="1"/>
    <w:link w:val="8"/>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semiHidden/>
    <w:uiPriority w:val="99"/>
    <w:rPr>
      <w:sz w:val="18"/>
      <w:szCs w:val="18"/>
    </w:rPr>
  </w:style>
  <w:style w:type="paragraph" w:styleId="9">
    <w:name w:val="List Paragraph"/>
    <w:basedOn w:val="1"/>
    <w:qFormat/>
    <w:uiPriority w:val="34"/>
    <w:pPr>
      <w:ind w:firstLine="420" w:firstLineChars="200"/>
    </w:pPr>
    <w:rPr>
      <w:rFonts w:ascii="Times New Roman" w:hAnsi="Times New Roman" w:eastAsia="宋体" w:cs="Times New Roman"/>
    </w:rPr>
  </w:style>
  <w:style w:type="character" w:customStyle="1" w:styleId="10">
    <w:name w:val="页眉 Char"/>
    <w:basedOn w:val="7"/>
    <w:link w:val="5"/>
    <w:uiPriority w:val="99"/>
    <w:rPr>
      <w:sz w:val="18"/>
      <w:szCs w:val="18"/>
    </w:rPr>
  </w:style>
  <w:style w:type="character" w:customStyle="1" w:styleId="11">
    <w:name w:val="页脚 Char"/>
    <w:basedOn w:val="7"/>
    <w:link w:val="4"/>
    <w:uiPriority w:val="99"/>
    <w:rPr>
      <w:sz w:val="18"/>
      <w:szCs w:val="18"/>
    </w:rPr>
  </w:style>
  <w:style w:type="character" w:customStyle="1" w:styleId="12">
    <w:name w:val="日期 Char"/>
    <w:basedOn w:val="7"/>
    <w:link w:val="2"/>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427</Words>
  <Characters>2436</Characters>
  <Lines>20</Lines>
  <Paragraphs>5</Paragraphs>
  <TotalTime>96</TotalTime>
  <ScaleCrop>false</ScaleCrop>
  <LinksUpToDate>false</LinksUpToDate>
  <CharactersWithSpaces>2858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2021-11-09T06:31:00Z</dcterms:created>
  <dc:creator>微软用户</dc:creator>
  <cp:lastModifiedBy>Daedalus</cp:lastModifiedBy>
  <cp:lastPrinted>2019-02-28T02:04:00Z</cp:lastPrinted>
  <dcterms:modified xsi:type="dcterms:W3CDTF">2022-02-28T05:46:44Z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7E1B9128CDDD465EB5C16BDEB35F34C3</vt:lpwstr>
  </property>
</Properties>
</file>