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sz w:val="24"/>
          <w:lang w:val="en-US" w:eastAsia="zh-CN"/>
        </w:rPr>
      </w:pPr>
      <w:r>
        <w:rPr>
          <w:rFonts w:hint="eastAsia" w:asciiTheme="minorEastAsia" w:hAnsiTheme="minorEastAsia"/>
          <w:b/>
          <w:bCs/>
          <w:sz w:val="24"/>
          <w:lang w:val="en-US" w:eastAsia="zh-CN"/>
        </w:rPr>
        <w:t>附件2</w:t>
      </w:r>
      <w:r>
        <w:rPr>
          <w:rFonts w:hint="eastAsia" w:asciiTheme="minorEastAsia" w:hAnsiTheme="minorEastAsia"/>
          <w:sz w:val="24"/>
          <w:lang w:val="en-US" w:eastAsia="zh-CN"/>
        </w:rPr>
        <w:t>：</w:t>
      </w:r>
    </w:p>
    <w:p>
      <w:pPr>
        <w:jc w:val="left"/>
        <w:rPr>
          <w:rFonts w:hint="eastAsia" w:asciiTheme="minorEastAsia" w:hAnsiTheme="minorEastAsia"/>
          <w:sz w:val="24"/>
          <w:lang w:val="en-US" w:eastAsia="zh-CN"/>
        </w:rPr>
      </w:pPr>
    </w:p>
    <w:p>
      <w:pPr>
        <w:spacing w:line="440" w:lineRule="exact"/>
        <w:jc w:val="center"/>
        <w:rPr>
          <w:rFonts w:hint="eastAsia" w:ascii="黑体" w:hAnsi="黑体" w:eastAsia="黑体" w:cs="黑体"/>
          <w:sz w:val="32"/>
          <w:szCs w:val="32"/>
        </w:rPr>
      </w:pPr>
      <w:bookmarkStart w:id="0" w:name="_GoBack"/>
      <w:r>
        <w:rPr>
          <w:rFonts w:hint="eastAsia" w:ascii="黑体" w:hAnsi="黑体" w:eastAsia="黑体" w:cs="黑体"/>
          <w:sz w:val="32"/>
          <w:szCs w:val="32"/>
          <w:lang w:val="en-US" w:eastAsia="zh-CN"/>
        </w:rPr>
        <w:t>能动学院学生活动费</w:t>
      </w:r>
      <w:r>
        <w:rPr>
          <w:rFonts w:hint="eastAsia" w:ascii="黑体" w:hAnsi="黑体" w:eastAsia="黑体" w:cs="黑体"/>
          <w:sz w:val="32"/>
          <w:szCs w:val="32"/>
        </w:rPr>
        <w:t>报销</w:t>
      </w:r>
      <w:r>
        <w:rPr>
          <w:rFonts w:hint="eastAsia" w:ascii="黑体" w:hAnsi="黑体" w:eastAsia="黑体" w:cs="黑体"/>
          <w:sz w:val="32"/>
          <w:szCs w:val="32"/>
          <w:lang w:val="en-US" w:eastAsia="zh-CN"/>
        </w:rPr>
        <w:t>注意事项（2017年9月21日）</w:t>
      </w:r>
    </w:p>
    <w:bookmarkEnd w:id="0"/>
    <w:p>
      <w:pPr>
        <w:snapToGrid w:val="0"/>
        <w:spacing w:line="400" w:lineRule="exact"/>
        <w:jc w:val="center"/>
        <w:rPr>
          <w:rFonts w:ascii="黑体" w:eastAsia="黑体"/>
          <w:sz w:val="32"/>
          <w:szCs w:val="32"/>
        </w:rPr>
      </w:pPr>
    </w:p>
    <w:p>
      <w:pPr>
        <w:snapToGrid w:val="0"/>
        <w:spacing w:line="538" w:lineRule="exact"/>
        <w:rPr>
          <w:rFonts w:hint="eastAsia" w:ascii="仿宋_GB2312" w:hAnsi="宋体" w:eastAsia="仿宋_GB2312"/>
          <w:b/>
          <w:bCs/>
          <w:sz w:val="24"/>
          <w:szCs w:val="24"/>
        </w:rPr>
      </w:pPr>
      <w:r>
        <w:rPr>
          <w:rFonts w:hint="eastAsia" w:ascii="仿宋_GB2312" w:hAnsi="宋体" w:eastAsia="仿宋_GB2312"/>
          <w:b/>
          <w:bCs/>
          <w:sz w:val="24"/>
          <w:szCs w:val="24"/>
          <w:lang w:val="en-US" w:eastAsia="zh-CN"/>
        </w:rPr>
        <w:t>一、</w:t>
      </w:r>
      <w:r>
        <w:rPr>
          <w:rFonts w:hint="eastAsia" w:ascii="仿宋_GB2312" w:hAnsi="宋体" w:eastAsia="仿宋_GB2312"/>
          <w:b/>
          <w:bCs/>
          <w:sz w:val="24"/>
          <w:szCs w:val="24"/>
        </w:rPr>
        <w:t>原始票据的基本要求</w:t>
      </w:r>
    </w:p>
    <w:p>
      <w:pPr>
        <w:snapToGrid w:val="0"/>
        <w:spacing w:line="538"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（一）发票抬头为上海理工大学，票据内容不能擅自添加、涂改，合计金额须计算准确，大小写一致，不得涂改、挖补。</w:t>
      </w:r>
      <w:r>
        <w:rPr>
          <w:rFonts w:hint="eastAsia" w:ascii="仿宋_GB2312" w:hAnsi="宋体" w:eastAsia="仿宋_GB2312"/>
          <w:sz w:val="24"/>
          <w:szCs w:val="24"/>
          <w:lang w:val="en-US" w:eastAsia="zh-CN"/>
        </w:rPr>
        <w:t>纳税人识别号：</w:t>
      </w:r>
      <w:r>
        <w:rPr>
          <w:rFonts w:hint="eastAsia" w:ascii="仿宋_GB2312" w:hAnsi="宋体" w:eastAsia="仿宋_GB2312"/>
          <w:sz w:val="24"/>
          <w:szCs w:val="24"/>
        </w:rPr>
        <w:t>12310000425036148N</w:t>
      </w:r>
      <w:r>
        <w:rPr>
          <w:rFonts w:hint="eastAsia" w:ascii="仿宋_GB2312" w:hAnsi="宋体" w:eastAsia="仿宋_GB2312"/>
          <w:sz w:val="24"/>
          <w:szCs w:val="24"/>
          <w:lang w:eastAsia="zh-CN"/>
        </w:rPr>
        <w:t>。</w:t>
      </w:r>
    </w:p>
    <w:p>
      <w:pPr>
        <w:snapToGrid w:val="0"/>
        <w:spacing w:line="538"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二</w:t>
      </w:r>
      <w:r>
        <w:rPr>
          <w:rFonts w:hint="eastAsia" w:ascii="仿宋_GB2312" w:hAnsi="宋体" w:eastAsia="仿宋_GB2312"/>
          <w:sz w:val="24"/>
          <w:szCs w:val="24"/>
          <w:lang w:eastAsia="zh-CN"/>
        </w:rPr>
        <w:t>）</w:t>
      </w:r>
      <w:r>
        <w:rPr>
          <w:rFonts w:hint="eastAsia" w:ascii="仿宋_GB2312" w:hAnsi="宋体" w:eastAsia="仿宋_GB2312"/>
          <w:sz w:val="24"/>
          <w:szCs w:val="24"/>
        </w:rPr>
        <w:t>发票内容应清晰，应详细开具品名、数量、单价、金额，货物较多无法一一列明的，需附上供货单位出具的购货清单。</w:t>
      </w:r>
    </w:p>
    <w:p>
      <w:pPr>
        <w:snapToGrid w:val="0"/>
        <w:spacing w:line="538"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三</w:t>
      </w:r>
      <w:r>
        <w:rPr>
          <w:rFonts w:hint="eastAsia" w:ascii="仿宋_GB2312" w:hAnsi="宋体" w:eastAsia="仿宋_GB2312"/>
          <w:sz w:val="24"/>
          <w:szCs w:val="24"/>
        </w:rPr>
        <w:t>）票据上方须印有税务或财政部门的票据监制章，票据上须盖有开票单位的发票专用章或财务专用章。</w:t>
      </w:r>
    </w:p>
    <w:p>
      <w:pPr>
        <w:snapToGrid w:val="0"/>
        <w:spacing w:line="538"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四</w:t>
      </w:r>
      <w:r>
        <w:rPr>
          <w:rFonts w:hint="eastAsia" w:ascii="仿宋_GB2312" w:hAnsi="宋体" w:eastAsia="仿宋_GB2312"/>
          <w:sz w:val="24"/>
          <w:szCs w:val="24"/>
        </w:rPr>
        <w:t>）票据要求真实、合法、准确和完整。发票的真伪可通过上海财税网站进行查询。</w:t>
      </w:r>
    </w:p>
    <w:p>
      <w:pPr>
        <w:snapToGrid w:val="0"/>
        <w:spacing w:line="538"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五</w:t>
      </w:r>
      <w:r>
        <w:rPr>
          <w:rFonts w:hint="eastAsia" w:ascii="仿宋_GB2312" w:hAnsi="宋体" w:eastAsia="仿宋_GB2312"/>
          <w:sz w:val="24"/>
          <w:szCs w:val="24"/>
        </w:rPr>
        <w:t>）补打、复印的发票不得报销。</w:t>
      </w:r>
    </w:p>
    <w:p>
      <w:pPr>
        <w:snapToGrid w:val="0"/>
        <w:spacing w:line="538" w:lineRule="exact"/>
        <w:ind w:firstLine="480" w:firstLineChars="200"/>
        <w:rPr>
          <w:rFonts w:hint="eastAsia" w:ascii="仿宋_GB2312" w:hAnsi="宋体" w:eastAsia="仿宋_GB2312"/>
          <w:sz w:val="24"/>
          <w:szCs w:val="24"/>
          <w:lang w:val="en-US"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六</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发票的有效期在1年内，即办理报销之日之前一年内的发票，逾期不予报销。</w:t>
      </w:r>
    </w:p>
    <w:p>
      <w:pPr>
        <w:snapToGrid w:val="0"/>
        <w:spacing w:line="538" w:lineRule="exact"/>
        <w:ind w:firstLine="480" w:firstLineChars="2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（七）电子发票打印好，在发票上写明：“此张电子发票仅用于本次报销，绝不二次使用”，并签署姓名，日期。</w:t>
      </w:r>
    </w:p>
    <w:p>
      <w:pPr>
        <w:numPr>
          <w:ilvl w:val="0"/>
          <w:numId w:val="1"/>
        </w:numPr>
        <w:adjustRightInd w:val="0"/>
        <w:snapToGrid w:val="0"/>
        <w:spacing w:line="538" w:lineRule="exact"/>
        <w:jc w:val="left"/>
        <w:rPr>
          <w:rStyle w:val="3"/>
          <w:rFonts w:hint="eastAsia" w:ascii="黑体" w:hAnsi="黑体" w:eastAsia="黑体"/>
          <w:b w:val="0"/>
          <w:bCs/>
          <w:sz w:val="24"/>
          <w:szCs w:val="24"/>
          <w:lang w:val="en-US" w:eastAsia="zh-CN"/>
        </w:rPr>
      </w:pPr>
      <w:r>
        <w:rPr>
          <w:rStyle w:val="3"/>
          <w:rFonts w:hint="eastAsia" w:ascii="黑体" w:hAnsi="黑体" w:eastAsia="黑体"/>
          <w:b w:val="0"/>
          <w:bCs/>
          <w:sz w:val="24"/>
          <w:szCs w:val="24"/>
          <w:lang w:val="en-US" w:eastAsia="zh-CN"/>
        </w:rPr>
        <w:t>各类发票具体要求</w:t>
      </w:r>
    </w:p>
    <w:p>
      <w:pPr>
        <w:numPr>
          <w:ilvl w:val="0"/>
          <w:numId w:val="0"/>
        </w:numPr>
        <w:adjustRightInd w:val="0"/>
        <w:snapToGrid w:val="0"/>
        <w:spacing w:line="538" w:lineRule="exact"/>
        <w:jc w:val="left"/>
        <w:rPr>
          <w:rStyle w:val="3"/>
          <w:rFonts w:hint="eastAsia" w:ascii="黑体" w:hAnsi="黑体" w:eastAsia="黑体"/>
          <w:b w:val="0"/>
          <w:bCs/>
          <w:sz w:val="24"/>
          <w:szCs w:val="24"/>
          <w:lang w:val="en-US" w:eastAsia="zh-CN"/>
        </w:rPr>
      </w:pPr>
      <w:r>
        <w:rPr>
          <w:rStyle w:val="3"/>
          <w:rFonts w:hint="eastAsia" w:ascii="黑体" w:hAnsi="黑体" w:eastAsia="黑体"/>
          <w:b w:val="0"/>
          <w:bCs/>
          <w:sz w:val="24"/>
          <w:szCs w:val="24"/>
          <w:lang w:val="en-US" w:eastAsia="zh-CN"/>
        </w:rPr>
        <w:t xml:space="preserve">    </w:t>
      </w:r>
      <w:r>
        <w:rPr>
          <w:rFonts w:hint="eastAsia" w:ascii="仿宋_GB2312" w:hAnsi="宋体" w:eastAsia="仿宋_GB2312" w:cs="仿宋"/>
          <w:sz w:val="24"/>
          <w:szCs w:val="24"/>
          <w:lang w:val="en-US" w:eastAsia="zh-CN"/>
        </w:rPr>
        <w:t>图书发票：单张发票金额不可超过1000元，</w:t>
      </w:r>
      <w:r>
        <w:rPr>
          <w:rFonts w:hint="eastAsia" w:ascii="仿宋_GB2312" w:hAnsi="宋体" w:eastAsia="仿宋_GB2312" w:cs="仿宋"/>
          <w:sz w:val="24"/>
          <w:szCs w:val="24"/>
        </w:rPr>
        <w:t>须提供加盖销售单位公章的购书清单（发票上已载明明细的除外）。</w:t>
      </w:r>
    </w:p>
    <w:p>
      <w:pPr>
        <w:snapToGrid w:val="0"/>
        <w:spacing w:line="538" w:lineRule="exact"/>
        <w:ind w:firstLine="480" w:firstLineChars="200"/>
        <w:rPr>
          <w:rFonts w:hint="eastAsia" w:ascii="仿宋_GB2312" w:hAnsi="宋体" w:eastAsia="仿宋_GB2312" w:cs="仿宋"/>
          <w:sz w:val="24"/>
          <w:szCs w:val="24"/>
          <w:lang w:eastAsia="zh-CN"/>
        </w:rPr>
      </w:pPr>
      <w:r>
        <w:rPr>
          <w:rFonts w:hint="eastAsia" w:ascii="仿宋_GB2312" w:hAnsi="宋体" w:eastAsia="仿宋_GB2312"/>
          <w:sz w:val="24"/>
          <w:szCs w:val="24"/>
        </w:rPr>
        <w:t>办公用品</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单张发票金额是整数的，如100元、200元等或者</w:t>
      </w:r>
      <w:r>
        <w:rPr>
          <w:rFonts w:hint="eastAsia" w:ascii="仿宋_GB2312" w:hAnsi="宋体" w:eastAsia="仿宋_GB2312" w:cs="仿宋"/>
          <w:sz w:val="24"/>
          <w:szCs w:val="24"/>
        </w:rPr>
        <w:t>金额在300元以上且未载明数量单价的</w:t>
      </w:r>
      <w:r>
        <w:rPr>
          <w:rFonts w:hint="eastAsia" w:ascii="仿宋_GB2312" w:hAnsi="宋体" w:eastAsia="仿宋_GB2312" w:cs="仿宋"/>
          <w:sz w:val="24"/>
          <w:szCs w:val="24"/>
          <w:lang w:val="en-US" w:eastAsia="zh-CN"/>
        </w:rPr>
        <w:t>均需</w:t>
      </w:r>
      <w:r>
        <w:rPr>
          <w:rFonts w:hint="eastAsia" w:ascii="仿宋_GB2312" w:hAnsi="宋体" w:eastAsia="仿宋_GB2312" w:cs="仿宋"/>
          <w:sz w:val="24"/>
          <w:szCs w:val="24"/>
        </w:rPr>
        <w:t>提供购买明细清单</w:t>
      </w:r>
      <w:r>
        <w:rPr>
          <w:rFonts w:hint="eastAsia" w:ascii="仿宋_GB2312" w:hAnsi="宋体" w:eastAsia="仿宋_GB2312" w:cs="仿宋"/>
          <w:sz w:val="24"/>
          <w:szCs w:val="24"/>
          <w:lang w:val="en-US" w:eastAsia="zh-CN"/>
        </w:rPr>
        <w:t>或网上交易截图，并做好学生签收单。</w:t>
      </w:r>
      <w:r>
        <w:rPr>
          <w:rFonts w:hint="eastAsia" w:ascii="仿宋_GB2312" w:hAnsi="宋体" w:eastAsia="仿宋_GB2312" w:cs="仿宋"/>
          <w:sz w:val="24"/>
          <w:szCs w:val="24"/>
        </w:rPr>
        <w:t>商场和超市开具的办公用品和日用品发票须提供对方开具的明细清单并加盖对方单位公章</w:t>
      </w:r>
      <w:r>
        <w:rPr>
          <w:rFonts w:hint="eastAsia" w:ascii="仿宋_GB2312" w:hAnsi="宋体" w:eastAsia="仿宋_GB2312" w:cs="仿宋"/>
          <w:sz w:val="24"/>
          <w:szCs w:val="24"/>
          <w:lang w:eastAsia="zh-CN"/>
        </w:rPr>
        <w:t>。</w:t>
      </w:r>
    </w:p>
    <w:p>
      <w:pPr>
        <w:snapToGrid w:val="0"/>
        <w:spacing w:line="538" w:lineRule="exact"/>
        <w:ind w:firstLine="480" w:firstLineChars="200"/>
        <w:jc w:val="left"/>
        <w:rPr>
          <w:rFonts w:hint="eastAsia" w:ascii="仿宋_GB2312" w:hAnsi="宋体" w:eastAsia="仿宋_GB2312" w:cs="仿宋"/>
          <w:sz w:val="24"/>
          <w:szCs w:val="24"/>
        </w:rPr>
      </w:pPr>
      <w:r>
        <w:rPr>
          <w:rFonts w:hint="eastAsia" w:ascii="仿宋_GB2312" w:hAnsi="宋体" w:eastAsia="仿宋_GB2312" w:cs="仿宋"/>
          <w:sz w:val="24"/>
          <w:szCs w:val="24"/>
          <w:lang w:val="en-US" w:eastAsia="zh-CN"/>
        </w:rPr>
        <w:t>出租车发票</w:t>
      </w:r>
      <w:r>
        <w:rPr>
          <w:rFonts w:hint="eastAsia" w:ascii="仿宋_GB2312" w:hAnsi="宋体" w:eastAsia="仿宋_GB2312" w:cs="仿宋"/>
          <w:sz w:val="24"/>
          <w:szCs w:val="24"/>
        </w:rPr>
        <w:t>：同一辆出租车的大量、连号车票不予报销</w:t>
      </w:r>
      <w:r>
        <w:rPr>
          <w:rFonts w:hint="eastAsia" w:ascii="仿宋_GB2312" w:hAnsi="宋体" w:eastAsia="仿宋_GB2312" w:cs="仿宋"/>
          <w:sz w:val="24"/>
          <w:szCs w:val="24"/>
          <w:lang w:eastAsia="zh-CN"/>
        </w:rPr>
        <w:t>，</w:t>
      </w:r>
      <w:r>
        <w:rPr>
          <w:rFonts w:hint="eastAsia" w:ascii="仿宋_GB2312" w:hAnsi="宋体" w:eastAsia="仿宋_GB2312" w:cs="仿宋"/>
          <w:sz w:val="24"/>
          <w:szCs w:val="24"/>
          <w:lang w:val="en-US" w:eastAsia="zh-CN"/>
        </w:rPr>
        <w:t>单张出租车发票金额超过100元的需在发票背后写明出发地、目的地以及事由</w:t>
      </w:r>
      <w:r>
        <w:rPr>
          <w:rFonts w:hint="eastAsia" w:ascii="仿宋_GB2312" w:hAnsi="宋体" w:eastAsia="仿宋_GB2312" w:cs="仿宋"/>
          <w:sz w:val="24"/>
          <w:szCs w:val="24"/>
        </w:rPr>
        <w:t>。</w:t>
      </w:r>
    </w:p>
    <w:p>
      <w:pPr>
        <w:snapToGrid w:val="0"/>
        <w:spacing w:line="538" w:lineRule="exact"/>
        <w:ind w:firstLine="480" w:firstLineChars="200"/>
        <w:rPr>
          <w:rFonts w:hint="eastAsia" w:ascii="仿宋_GB2312" w:hAnsi="宋体" w:eastAsia="仿宋_GB2312" w:cs="仿宋"/>
          <w:sz w:val="24"/>
          <w:szCs w:val="24"/>
          <w:lang w:val="en-US" w:eastAsia="zh-CN"/>
        </w:rPr>
      </w:pPr>
      <w:r>
        <w:rPr>
          <w:rFonts w:hint="eastAsia" w:ascii="仿宋_GB2312" w:hAnsi="宋体" w:eastAsia="仿宋_GB2312" w:cs="仿宋"/>
          <w:sz w:val="24"/>
          <w:szCs w:val="24"/>
          <w:lang w:val="en-US" w:eastAsia="zh-CN"/>
        </w:rPr>
        <w:t>地铁票：除</w:t>
      </w:r>
      <w:r>
        <w:rPr>
          <w:rFonts w:hint="eastAsia" w:ascii="仿宋_GB2312" w:hAnsi="宋体" w:eastAsia="仿宋_GB2312" w:cs="仿宋"/>
          <w:sz w:val="24"/>
          <w:szCs w:val="24"/>
        </w:rPr>
        <w:t>交通卡充值发票不予报销</w:t>
      </w:r>
      <w:r>
        <w:rPr>
          <w:rFonts w:hint="eastAsia" w:ascii="仿宋_GB2312" w:hAnsi="宋体" w:eastAsia="仿宋_GB2312" w:cs="仿宋"/>
          <w:sz w:val="24"/>
          <w:szCs w:val="24"/>
          <w:lang w:val="en-US" w:eastAsia="zh-CN"/>
        </w:rPr>
        <w:t>外，其他金额地铁票均可。</w:t>
      </w:r>
    </w:p>
    <w:p>
      <w:pPr>
        <w:snapToGrid w:val="0"/>
        <w:spacing w:line="538" w:lineRule="exact"/>
        <w:ind w:firstLine="480" w:firstLineChars="200"/>
        <w:jc w:val="left"/>
        <w:rPr>
          <w:rFonts w:hint="eastAsia" w:ascii="仿宋_GB2312" w:hAnsi="宋体" w:eastAsia="仿宋_GB2312" w:cs="仿宋"/>
          <w:sz w:val="24"/>
          <w:szCs w:val="24"/>
        </w:rPr>
      </w:pPr>
      <w:r>
        <w:rPr>
          <w:rFonts w:hint="eastAsia" w:ascii="仿宋_GB2312" w:hAnsi="宋体" w:eastAsia="仿宋_GB2312" w:cs="仿宋"/>
          <w:sz w:val="24"/>
          <w:szCs w:val="24"/>
        </w:rPr>
        <w:t>邮寄费：包含因业务需要而发生的快递费、邮费</w:t>
      </w:r>
      <w:r>
        <w:rPr>
          <w:rFonts w:hint="eastAsia" w:ascii="仿宋_GB2312" w:hAnsi="宋体" w:eastAsia="仿宋_GB2312" w:cs="仿宋"/>
          <w:sz w:val="24"/>
          <w:szCs w:val="24"/>
          <w:lang w:val="en-US" w:eastAsia="zh-CN"/>
        </w:rPr>
        <w:t>可用</w:t>
      </w:r>
      <w:r>
        <w:rPr>
          <w:rFonts w:hint="eastAsia" w:ascii="仿宋_GB2312" w:hAnsi="宋体" w:eastAsia="仿宋_GB2312" w:cs="仿宋"/>
          <w:sz w:val="24"/>
          <w:szCs w:val="24"/>
        </w:rPr>
        <w:t>。</w:t>
      </w:r>
    </w:p>
    <w:p>
      <w:pPr>
        <w:snapToGrid w:val="0"/>
        <w:spacing w:line="538" w:lineRule="exact"/>
        <w:ind w:firstLine="480" w:firstLineChars="200"/>
        <w:rPr>
          <w:rFonts w:hint="eastAsia" w:ascii="仿宋_GB2312" w:hAnsi="宋体" w:eastAsia="仿宋_GB2312" w:cs="仿宋"/>
          <w:sz w:val="24"/>
          <w:szCs w:val="24"/>
          <w:lang w:val="en-US" w:eastAsia="zh-CN"/>
        </w:rPr>
      </w:pPr>
      <w:r>
        <w:rPr>
          <w:rFonts w:hint="eastAsia" w:ascii="仿宋_GB2312" w:hAnsi="宋体" w:eastAsia="仿宋_GB2312" w:cs="仿宋"/>
          <w:sz w:val="24"/>
          <w:szCs w:val="24"/>
          <w:lang w:val="en-US" w:eastAsia="zh-CN"/>
        </w:rPr>
        <w:t>饮用水发票：内容可写明细，如康师傅矿泉水或水均可。</w:t>
      </w:r>
    </w:p>
    <w:p>
      <w:pPr>
        <w:snapToGrid w:val="0"/>
        <w:spacing w:line="538" w:lineRule="exact"/>
        <w:ind w:firstLine="480" w:firstLineChars="200"/>
        <w:jc w:val="left"/>
        <w:rPr>
          <w:rFonts w:hint="eastAsia" w:ascii="仿宋_GB2312" w:hAnsi="宋体" w:eastAsia="仿宋_GB2312" w:cs="仿宋"/>
          <w:sz w:val="24"/>
          <w:szCs w:val="24"/>
          <w:lang w:val="en-US" w:eastAsia="zh-CN"/>
        </w:rPr>
      </w:pPr>
      <w:r>
        <w:rPr>
          <w:rFonts w:hint="eastAsia" w:ascii="仿宋_GB2312" w:hAnsi="宋体" w:eastAsia="仿宋_GB2312" w:cs="仿宋"/>
          <w:sz w:val="24"/>
          <w:szCs w:val="24"/>
          <w:lang w:val="en-US" w:eastAsia="zh-CN"/>
        </w:rPr>
        <w:t>服装发票：发票上写明单价、数量，</w:t>
      </w:r>
      <w:r>
        <w:rPr>
          <w:rFonts w:hint="eastAsia" w:ascii="仿宋_GB2312" w:hAnsi="宋体" w:eastAsia="仿宋_GB2312"/>
          <w:sz w:val="24"/>
          <w:szCs w:val="24"/>
        </w:rPr>
        <w:t>须提供</w:t>
      </w:r>
      <w:r>
        <w:rPr>
          <w:rFonts w:hint="eastAsia" w:ascii="仿宋_GB2312" w:hAnsi="宋体" w:eastAsia="仿宋_GB2312"/>
          <w:sz w:val="24"/>
          <w:szCs w:val="24"/>
          <w:lang w:val="en-US" w:eastAsia="zh-CN"/>
        </w:rPr>
        <w:t>服装</w:t>
      </w:r>
      <w:r>
        <w:rPr>
          <w:rFonts w:hint="eastAsia" w:ascii="仿宋_GB2312" w:hAnsi="宋体" w:eastAsia="仿宋_GB2312"/>
          <w:sz w:val="24"/>
          <w:szCs w:val="24"/>
        </w:rPr>
        <w:t>领取人签收的发放清单</w:t>
      </w:r>
      <w:r>
        <w:rPr>
          <w:rFonts w:hint="eastAsia" w:ascii="仿宋_GB2312" w:hAnsi="宋体" w:eastAsia="仿宋_GB2312"/>
          <w:sz w:val="24"/>
          <w:szCs w:val="24"/>
          <w:lang w:eastAsia="zh-CN"/>
        </w:rPr>
        <w:t>。</w:t>
      </w:r>
    </w:p>
    <w:p>
      <w:pPr>
        <w:snapToGrid w:val="0"/>
        <w:spacing w:line="538" w:lineRule="exact"/>
        <w:ind w:firstLine="480" w:firstLineChars="200"/>
        <w:jc w:val="left"/>
        <w:rPr>
          <w:rFonts w:hint="eastAsia" w:ascii="仿宋_GB2312" w:hAnsi="宋体" w:eastAsia="仿宋_GB2312" w:cs="仿宋"/>
          <w:sz w:val="24"/>
          <w:szCs w:val="24"/>
        </w:rPr>
      </w:pPr>
      <w:r>
        <w:rPr>
          <w:rFonts w:hint="eastAsia" w:ascii="仿宋_GB2312" w:hAnsi="宋体" w:eastAsia="仿宋_GB2312" w:cs="仿宋"/>
          <w:sz w:val="24"/>
          <w:szCs w:val="24"/>
        </w:rPr>
        <w:t>印刷费：单张或同一家单位的打印费、复印费等发票金额超过300元（含300元）的，须提供有效的明细清单（包含打印目录、单价、份数）并加盖对方单位公章。</w:t>
      </w:r>
    </w:p>
    <w:p>
      <w:pPr>
        <w:snapToGrid w:val="0"/>
        <w:spacing w:line="538" w:lineRule="exact"/>
        <w:ind w:firstLine="480" w:firstLineChars="200"/>
        <w:jc w:val="left"/>
        <w:rPr>
          <w:rFonts w:hint="eastAsia" w:ascii="仿宋_GB2312" w:hAnsi="宋体" w:eastAsia="仿宋_GB2312" w:cs="仿宋"/>
          <w:sz w:val="24"/>
          <w:szCs w:val="24"/>
        </w:rPr>
      </w:pPr>
      <w:r>
        <w:rPr>
          <w:rFonts w:hint="eastAsia" w:ascii="仿宋_GB2312" w:hAnsi="宋体" w:eastAsia="仿宋_GB2312" w:cs="仿宋"/>
          <w:sz w:val="24"/>
          <w:szCs w:val="24"/>
          <w:lang w:val="en-US" w:eastAsia="zh-CN"/>
        </w:rPr>
        <w:t>学生活动奖费：</w:t>
      </w:r>
      <w:r>
        <w:rPr>
          <w:rFonts w:hint="eastAsia" w:ascii="仿宋_GB2312" w:hAnsi="宋体" w:eastAsia="仿宋_GB2312"/>
          <w:sz w:val="24"/>
          <w:szCs w:val="24"/>
        </w:rPr>
        <w:t>涉及到奖品等物品发放的，须提供奖品领取人签收的发放清单</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发票内容不要写“奖品”二字，直接写明细内容</w:t>
      </w:r>
      <w:r>
        <w:rPr>
          <w:rFonts w:hint="eastAsia" w:ascii="仿宋_GB2312" w:hAnsi="宋体" w:eastAsia="仿宋_GB2312"/>
          <w:sz w:val="24"/>
          <w:szCs w:val="24"/>
          <w:lang w:eastAsia="zh-CN"/>
        </w:rPr>
        <w:t>。</w:t>
      </w:r>
    </w:p>
    <w:p>
      <w:pPr>
        <w:snapToGrid w:val="0"/>
        <w:spacing w:line="538" w:lineRule="exact"/>
        <w:ind w:firstLine="480" w:firstLineChars="200"/>
        <w:jc w:val="left"/>
        <w:rPr>
          <w:rFonts w:hint="eastAsia" w:ascii="仿宋_GB2312" w:hAnsi="宋体" w:eastAsia="仿宋_GB2312" w:cs="仿宋"/>
          <w:sz w:val="24"/>
          <w:szCs w:val="24"/>
        </w:rPr>
      </w:pPr>
      <w:r>
        <w:rPr>
          <w:rFonts w:hint="eastAsia" w:ascii="仿宋_GB2312" w:hAnsi="宋体" w:eastAsia="仿宋_GB2312" w:cs="仿宋"/>
          <w:sz w:val="24"/>
          <w:szCs w:val="24"/>
        </w:rPr>
        <w:t>国内差旅费：住宿费发票开具须注明住宿天数，或提供住宿单位开具的住宿清单。</w:t>
      </w:r>
    </w:p>
    <w:p>
      <w:pPr>
        <w:snapToGrid w:val="0"/>
        <w:spacing w:line="538" w:lineRule="exact"/>
        <w:ind w:firstLine="480" w:firstLineChars="200"/>
        <w:jc w:val="left"/>
        <w:rPr>
          <w:rFonts w:hint="eastAsia" w:ascii="仿宋_GB2312" w:hAnsi="宋体" w:eastAsia="仿宋_GB2312"/>
          <w:sz w:val="24"/>
          <w:szCs w:val="24"/>
          <w:lang w:eastAsia="zh-CN"/>
        </w:rPr>
      </w:pPr>
      <w:r>
        <w:rPr>
          <w:rFonts w:hint="eastAsia" w:ascii="仿宋_GB2312" w:hAnsi="宋体" w:eastAsia="仿宋_GB2312" w:cs="仿宋"/>
          <w:sz w:val="24"/>
          <w:szCs w:val="24"/>
          <w:lang w:val="en-US" w:eastAsia="zh-CN"/>
        </w:rPr>
        <w:t>体育用品、文化用品发票：</w:t>
      </w:r>
      <w:r>
        <w:rPr>
          <w:rFonts w:hint="eastAsia" w:ascii="仿宋_GB2312" w:hAnsi="宋体" w:eastAsia="仿宋_GB2312"/>
          <w:sz w:val="24"/>
          <w:szCs w:val="24"/>
        </w:rPr>
        <w:t>须提供</w:t>
      </w:r>
      <w:r>
        <w:rPr>
          <w:rFonts w:hint="eastAsia" w:ascii="仿宋_GB2312" w:hAnsi="宋体" w:eastAsia="仿宋_GB2312"/>
          <w:sz w:val="24"/>
          <w:szCs w:val="24"/>
          <w:lang w:val="en-US" w:eastAsia="zh-CN"/>
        </w:rPr>
        <w:t>使用用途的相关说明，如发放给学生的，需要附</w:t>
      </w:r>
      <w:r>
        <w:rPr>
          <w:rFonts w:hint="eastAsia" w:ascii="仿宋_GB2312" w:hAnsi="宋体" w:eastAsia="仿宋_GB2312"/>
          <w:sz w:val="24"/>
          <w:szCs w:val="24"/>
        </w:rPr>
        <w:t>领取人签收的发放清单</w:t>
      </w:r>
      <w:r>
        <w:rPr>
          <w:rFonts w:hint="eastAsia" w:ascii="仿宋_GB2312" w:hAnsi="宋体" w:eastAsia="仿宋_GB2312"/>
          <w:sz w:val="24"/>
          <w:szCs w:val="24"/>
          <w:lang w:eastAsia="zh-CN"/>
        </w:rPr>
        <w:t>。</w:t>
      </w:r>
    </w:p>
    <w:p>
      <w:pPr>
        <w:snapToGrid w:val="0"/>
        <w:spacing w:line="538" w:lineRule="exact"/>
        <w:ind w:firstLine="480" w:firstLineChars="200"/>
        <w:jc w:val="left"/>
        <w:rPr>
          <w:rFonts w:hint="eastAsia" w:ascii="仿宋_GB2312" w:hAnsi="宋体" w:eastAsia="仿宋_GB2312" w:cs="仿宋"/>
          <w:sz w:val="24"/>
          <w:szCs w:val="24"/>
          <w:lang w:val="en-US" w:eastAsia="zh-CN"/>
        </w:rPr>
      </w:pPr>
      <w:r>
        <w:rPr>
          <w:rFonts w:hint="eastAsia" w:ascii="仿宋_GB2312" w:hAnsi="宋体" w:eastAsia="仿宋_GB2312"/>
          <w:sz w:val="24"/>
          <w:szCs w:val="24"/>
          <w:lang w:val="en-US" w:eastAsia="zh-CN"/>
        </w:rPr>
        <w:t>学生活动少量的零食报销需提供参与活动的学生名单，各类商家、饭店、酒店等开具的餐饮费一律不予报销。</w:t>
      </w:r>
    </w:p>
    <w:p>
      <w:pPr>
        <w:numPr>
          <w:ilvl w:val="0"/>
          <w:numId w:val="0"/>
        </w:numPr>
        <w:adjustRightInd w:val="0"/>
        <w:snapToGrid w:val="0"/>
        <w:spacing w:line="538" w:lineRule="exact"/>
        <w:jc w:val="left"/>
        <w:rPr>
          <w:rStyle w:val="3"/>
          <w:rFonts w:hint="eastAsia" w:ascii="黑体" w:hAnsi="黑体" w:eastAsia="黑体"/>
          <w:b/>
          <w:bCs/>
          <w:sz w:val="24"/>
          <w:szCs w:val="24"/>
          <w:lang w:val="en-US" w:eastAsia="zh-CN"/>
        </w:rPr>
      </w:pPr>
      <w:r>
        <w:rPr>
          <w:rStyle w:val="3"/>
          <w:rFonts w:hint="eastAsia" w:ascii="黑体" w:hAnsi="黑体" w:eastAsia="黑体"/>
          <w:b/>
          <w:bCs/>
          <w:sz w:val="24"/>
          <w:szCs w:val="24"/>
          <w:lang w:val="en-US" w:eastAsia="zh-CN"/>
        </w:rPr>
        <w:t>三、结算基本要求</w:t>
      </w:r>
    </w:p>
    <w:p>
      <w:pPr>
        <w:snapToGrid w:val="0"/>
        <w:spacing w:line="538"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一</w:t>
      </w:r>
      <w:r>
        <w:rPr>
          <w:rFonts w:hint="eastAsia" w:ascii="仿宋_GB2312" w:hAnsi="宋体" w:eastAsia="仿宋_GB2312"/>
          <w:sz w:val="24"/>
          <w:szCs w:val="24"/>
        </w:rPr>
        <w:t>）单张或者同一家单位开具的多张发票合计金额超过1000元的，</w:t>
      </w:r>
      <w:r>
        <w:rPr>
          <w:rFonts w:hint="eastAsia" w:ascii="仿宋_GB2312" w:hAnsi="宋体" w:eastAsia="仿宋_GB2312"/>
          <w:sz w:val="24"/>
          <w:szCs w:val="24"/>
          <w:lang w:val="en-US" w:eastAsia="zh-CN"/>
        </w:rPr>
        <w:t>需要</w:t>
      </w:r>
      <w:r>
        <w:rPr>
          <w:rFonts w:hint="eastAsia" w:ascii="仿宋_GB2312" w:hAnsi="宋体" w:eastAsia="仿宋_GB2312"/>
          <w:sz w:val="24"/>
          <w:szCs w:val="24"/>
        </w:rPr>
        <w:t>由财务处通过银行转账支付，或</w:t>
      </w:r>
      <w:r>
        <w:rPr>
          <w:rFonts w:hint="eastAsia" w:ascii="仿宋_GB2312" w:hAnsi="宋体" w:eastAsia="仿宋_GB2312"/>
          <w:sz w:val="24"/>
          <w:szCs w:val="24"/>
          <w:lang w:val="en-US" w:eastAsia="zh-CN"/>
        </w:rPr>
        <w:t>团委书记使</w:t>
      </w:r>
      <w:r>
        <w:rPr>
          <w:rFonts w:hint="eastAsia" w:ascii="仿宋_GB2312" w:hAnsi="宋体" w:eastAsia="仿宋_GB2312"/>
          <w:sz w:val="24"/>
          <w:szCs w:val="24"/>
        </w:rPr>
        <w:t>用公务卡支付。</w:t>
      </w:r>
    </w:p>
    <w:p>
      <w:pPr>
        <w:snapToGrid w:val="0"/>
        <w:spacing w:line="538"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rPr>
        <w:t>（二）报销</w:t>
      </w:r>
      <w:r>
        <w:rPr>
          <w:rFonts w:hint="eastAsia" w:ascii="仿宋_GB2312" w:hAnsi="宋体" w:eastAsia="仿宋_GB2312"/>
          <w:sz w:val="24"/>
          <w:szCs w:val="24"/>
          <w:lang w:val="en-US" w:eastAsia="zh-CN"/>
        </w:rPr>
        <w:t>网上购买的物品</w:t>
      </w:r>
      <w:r>
        <w:rPr>
          <w:rFonts w:hint="eastAsia" w:ascii="仿宋_GB2312" w:hAnsi="宋体" w:eastAsia="仿宋_GB2312"/>
          <w:sz w:val="24"/>
          <w:szCs w:val="24"/>
        </w:rPr>
        <w:t>单张发票或者同一家单位的多张发票超过200元</w:t>
      </w:r>
      <w:r>
        <w:rPr>
          <w:rFonts w:hint="eastAsia" w:ascii="仿宋_GB2312" w:hAnsi="宋体" w:eastAsia="仿宋_GB2312"/>
          <w:sz w:val="24"/>
          <w:szCs w:val="24"/>
          <w:lang w:val="en-US" w:eastAsia="zh-CN"/>
        </w:rPr>
        <w:t>必须</w:t>
      </w:r>
      <w:r>
        <w:rPr>
          <w:rFonts w:hint="eastAsia" w:ascii="仿宋_GB2312" w:hAnsi="宋体" w:eastAsia="仿宋_GB2312"/>
          <w:sz w:val="24"/>
          <w:szCs w:val="24"/>
        </w:rPr>
        <w:t>提供网上购买的交易截图，</w:t>
      </w:r>
      <w:r>
        <w:rPr>
          <w:rFonts w:hint="eastAsia" w:ascii="仿宋_GB2312" w:hAnsi="宋体" w:eastAsia="仿宋_GB2312"/>
          <w:sz w:val="24"/>
          <w:szCs w:val="24"/>
          <w:lang w:val="en-US" w:eastAsia="zh-CN"/>
        </w:rPr>
        <w:t>否则不予</w:t>
      </w:r>
      <w:r>
        <w:rPr>
          <w:rFonts w:hint="eastAsia" w:ascii="仿宋_GB2312" w:hAnsi="宋体" w:eastAsia="仿宋_GB2312"/>
          <w:sz w:val="24"/>
          <w:szCs w:val="24"/>
        </w:rPr>
        <w:t>报销</w:t>
      </w:r>
      <w:r>
        <w:rPr>
          <w:rFonts w:hint="eastAsia" w:ascii="仿宋_GB2312" w:hAnsi="宋体" w:eastAsia="仿宋_GB2312"/>
          <w:sz w:val="24"/>
          <w:szCs w:val="24"/>
          <w:lang w:eastAsia="zh-CN"/>
        </w:rPr>
        <w:t>，</w:t>
      </w:r>
    </w:p>
    <w:p>
      <w:pPr>
        <w:snapToGrid w:val="0"/>
        <w:spacing w:line="538" w:lineRule="exact"/>
        <w:ind w:firstLine="480" w:firstLineChars="200"/>
        <w:rPr>
          <w:rFonts w:hint="eastAsia" w:ascii="仿宋_GB2312" w:hAnsi="宋体" w:eastAsia="仿宋_GB2312"/>
          <w:sz w:val="24"/>
          <w:szCs w:val="24"/>
          <w:lang w:val="en-US"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三</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学生活动费应有团委书记或其他相关老师刷公务卡支出。若有特殊情况，可以学生支付，但必须使用学生个人银行卡结算。报销时，需提供学生支部的凭证（pos机刷卡条、支付宝、微信网银截图等）。支付转账凭证上的收款方必须是与发票一致的单位账户，不可转入私人账户。</w:t>
      </w:r>
    </w:p>
    <w:p>
      <w:pPr>
        <w:snapToGrid w:val="0"/>
        <w:spacing w:line="538" w:lineRule="exac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    （四）学生暑期开展实践活动，外地的差旅费报销参照《上海理工大学差旅费管理实施细则》（上理工[2016]137号）执行。</w:t>
      </w:r>
    </w:p>
    <w:p>
      <w:pPr>
        <w:jc w:val="both"/>
        <w:rPr>
          <w:rFonts w:ascii="楷体" w:hAnsi="楷体" w:eastAsia="楷体"/>
          <w:sz w:val="24"/>
          <w:szCs w:val="24"/>
        </w:rPr>
      </w:pPr>
      <w:r>
        <w:rPr>
          <w:rFonts w:hint="eastAsia" w:ascii="楷体" w:hAnsi="楷体" w:eastAsia="楷体"/>
          <w:sz w:val="24"/>
          <w:szCs w:val="24"/>
        </w:rPr>
        <w:t xml:space="preserve">                      </w:t>
      </w:r>
    </w:p>
    <w:p>
      <w:pPr>
        <w:jc w:val="left"/>
        <w:rPr>
          <w:rFonts w:hint="eastAsia" w:asciiTheme="minorEastAsia" w:hAnsiTheme="minorEastAsia"/>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E322"/>
    <w:multiLevelType w:val="singleLevel"/>
    <w:tmpl w:val="57ECE32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81596"/>
    <w:rsid w:val="451815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99"/>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2018-10-31T10:40:00Z</dcterms:created>
  <dc:creator> Mr.shao</dc:creator>
  <cp:lastModifiedBy> Mr.shao</cp:lastModifiedBy>
  <dcterms:modified xsi:type="dcterms:W3CDTF">2018-10-31T10:40:30Z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